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A23" w:rsidRPr="00333A23" w:rsidRDefault="00333A23" w:rsidP="00333A23">
      <w:pPr>
        <w:spacing w:before="100" w:beforeAutospacing="1" w:after="100" w:afterAutospacing="1" w:line="240" w:lineRule="auto"/>
        <w:outlineLvl w:val="0"/>
        <w:rPr>
          <w:rFonts w:ascii="Arial" w:hAnsi="Arial" w:cs="Arial"/>
          <w:b/>
          <w:bCs/>
          <w:kern w:val="36"/>
          <w:sz w:val="24"/>
          <w:szCs w:val="24"/>
          <w:lang w:eastAsia="de-DE"/>
        </w:rPr>
      </w:pPr>
      <w:r w:rsidRPr="00333A23">
        <w:rPr>
          <w:rFonts w:ascii="Arial" w:hAnsi="Arial" w:cs="Arial"/>
          <w:b/>
          <w:bCs/>
          <w:kern w:val="36"/>
          <w:sz w:val="24"/>
          <w:szCs w:val="24"/>
          <w:lang w:eastAsia="de-DE"/>
        </w:rPr>
        <w:t>Letzte Hürde genommen?</w:t>
      </w:r>
    </w:p>
    <w:p w:rsidR="00333A23" w:rsidRPr="00333A23" w:rsidRDefault="00333A23" w:rsidP="00333A23">
      <w:pPr>
        <w:spacing w:before="100" w:beforeAutospacing="1" w:after="100" w:afterAutospacing="1" w:line="240" w:lineRule="auto"/>
        <w:outlineLvl w:val="0"/>
        <w:rPr>
          <w:rFonts w:ascii="Arial" w:hAnsi="Arial" w:cs="Arial"/>
          <w:b/>
          <w:bCs/>
          <w:kern w:val="36"/>
          <w:sz w:val="24"/>
          <w:szCs w:val="24"/>
          <w:lang w:eastAsia="de-DE"/>
        </w:rPr>
      </w:pPr>
      <w:r w:rsidRPr="00333A23">
        <w:rPr>
          <w:rFonts w:ascii="Arial" w:hAnsi="Arial" w:cs="Arial"/>
          <w:b/>
          <w:bCs/>
          <w:kern w:val="36"/>
          <w:sz w:val="24"/>
          <w:szCs w:val="24"/>
          <w:lang w:eastAsia="de-DE"/>
        </w:rPr>
        <w:t xml:space="preserve">Ende der Roaming-Gebühren ab Mitte Juni 2017 </w:t>
      </w:r>
      <w:r w:rsidR="00A4281C">
        <w:rPr>
          <w:rFonts w:ascii="Arial" w:hAnsi="Arial" w:cs="Arial"/>
          <w:b/>
          <w:bCs/>
          <w:kern w:val="36"/>
          <w:sz w:val="24"/>
          <w:szCs w:val="24"/>
          <w:lang w:eastAsia="de-DE"/>
        </w:rPr>
        <w:t xml:space="preserve">definitiv </w:t>
      </w:r>
      <w:bookmarkStart w:id="0" w:name="_GoBack"/>
      <w:bookmarkEnd w:id="0"/>
      <w:r>
        <w:rPr>
          <w:rFonts w:ascii="Arial" w:hAnsi="Arial" w:cs="Arial"/>
          <w:b/>
          <w:bCs/>
          <w:kern w:val="36"/>
          <w:sz w:val="24"/>
          <w:szCs w:val="24"/>
          <w:lang w:eastAsia="de-DE"/>
        </w:rPr>
        <w:t>angekündigt</w:t>
      </w:r>
    </w:p>
    <w:p w:rsidR="00333A23" w:rsidRPr="00333A23" w:rsidRDefault="00333A23" w:rsidP="00333A23">
      <w:pPr>
        <w:spacing w:after="0" w:line="240" w:lineRule="auto"/>
        <w:rPr>
          <w:rFonts w:ascii="Arial" w:hAnsi="Arial" w:cs="Arial"/>
          <w:sz w:val="24"/>
          <w:szCs w:val="24"/>
          <w:lang w:eastAsia="de-DE"/>
        </w:rPr>
      </w:pPr>
    </w:p>
    <w:p w:rsidR="00333A23" w:rsidRPr="00333A23" w:rsidRDefault="00333A23" w:rsidP="00333A23">
      <w:pPr>
        <w:spacing w:before="100" w:beforeAutospacing="1" w:after="100" w:afterAutospacing="1" w:line="240" w:lineRule="auto"/>
        <w:rPr>
          <w:rFonts w:ascii="Arial" w:hAnsi="Arial" w:cs="Arial"/>
          <w:sz w:val="24"/>
          <w:szCs w:val="24"/>
          <w:lang w:eastAsia="de-DE"/>
        </w:rPr>
      </w:pPr>
      <w:r w:rsidRPr="00333A23">
        <w:rPr>
          <w:rFonts w:ascii="Arial" w:hAnsi="Arial" w:cs="Arial"/>
          <w:sz w:val="24"/>
          <w:szCs w:val="24"/>
          <w:lang w:eastAsia="de-DE"/>
        </w:rPr>
        <w:t>Die letzte Hürde zur Abschaffung der Roaming-Aufschläge bei Reisen in der EU sei nun laut EU-Kommission genommen: in der vergangenen Nacht haben Vertreter des Europäischen Parlaments, des Rates der EU-Staaten und der Kommission eine Einigung über die Preise erzielt, die sich die Betreiber gegenseitig in Rechnung stellen können, wenn ihre Kunden beim Roaming andere Netze in der EU benutzen. Damit könne das Roaming zu Inlandspreisen ab dem 15. Juni 2017 Wirklichkeit werden.</w:t>
      </w:r>
    </w:p>
    <w:p w:rsidR="00333A23" w:rsidRPr="00333A23" w:rsidRDefault="00333A23" w:rsidP="00333A23">
      <w:pPr>
        <w:spacing w:before="100" w:beforeAutospacing="1" w:after="100" w:afterAutospacing="1" w:line="240" w:lineRule="auto"/>
        <w:rPr>
          <w:rFonts w:ascii="Arial" w:hAnsi="Arial" w:cs="Arial"/>
          <w:sz w:val="24"/>
          <w:szCs w:val="24"/>
          <w:lang w:eastAsia="de-DE"/>
        </w:rPr>
      </w:pPr>
      <w:proofErr w:type="spellStart"/>
      <w:r w:rsidRPr="00333A23">
        <w:rPr>
          <w:rFonts w:ascii="Arial" w:hAnsi="Arial" w:cs="Arial"/>
          <w:sz w:val="24"/>
          <w:szCs w:val="24"/>
          <w:lang w:eastAsia="de-DE"/>
        </w:rPr>
        <w:t>Andrus</w:t>
      </w:r>
      <w:proofErr w:type="spellEnd"/>
      <w:r w:rsidRPr="00333A23">
        <w:rPr>
          <w:rFonts w:ascii="Arial" w:hAnsi="Arial" w:cs="Arial"/>
          <w:sz w:val="24"/>
          <w:szCs w:val="24"/>
          <w:lang w:eastAsia="de-DE"/>
        </w:rPr>
        <w:t xml:space="preserve"> </w:t>
      </w:r>
      <w:proofErr w:type="spellStart"/>
      <w:r w:rsidRPr="00333A23">
        <w:rPr>
          <w:rFonts w:ascii="Arial" w:hAnsi="Arial" w:cs="Arial"/>
          <w:sz w:val="24"/>
          <w:szCs w:val="24"/>
          <w:lang w:eastAsia="de-DE"/>
        </w:rPr>
        <w:t>Ansip</w:t>
      </w:r>
      <w:proofErr w:type="spellEnd"/>
      <w:r w:rsidRPr="00333A23">
        <w:rPr>
          <w:rFonts w:ascii="Arial" w:hAnsi="Arial" w:cs="Arial"/>
          <w:sz w:val="24"/>
          <w:szCs w:val="24"/>
          <w:lang w:eastAsia="de-DE"/>
        </w:rPr>
        <w:t xml:space="preserve">, Kommissionsvizepräsident zuständig für den digitalen Binnenmarkt, begrüßte die Einigung: „Das was das letzte Puzzleteil. Ab dem 15. Juni werden alle Europäerinnen und Europäer in der EU reisen können, ohne </w:t>
      </w:r>
      <w:proofErr w:type="spellStart"/>
      <w:r w:rsidRPr="00333A23">
        <w:rPr>
          <w:rFonts w:ascii="Arial" w:hAnsi="Arial" w:cs="Arial"/>
          <w:sz w:val="24"/>
          <w:szCs w:val="24"/>
          <w:lang w:eastAsia="de-DE"/>
        </w:rPr>
        <w:t>Roaminggebühren</w:t>
      </w:r>
      <w:proofErr w:type="spellEnd"/>
      <w:r w:rsidRPr="00333A23">
        <w:rPr>
          <w:rFonts w:ascii="Arial" w:hAnsi="Arial" w:cs="Arial"/>
          <w:sz w:val="24"/>
          <w:szCs w:val="24"/>
          <w:lang w:eastAsia="de-DE"/>
        </w:rPr>
        <w:t xml:space="preserve"> zu zahlen. Gleichzeitig sorgen wir dafür, dass die Anbieter auch weiterhin im Wettbewerb um die besten Angebote auf ihren Heimatmärkten stehen können. Damit lösen wir heute unser Versprechen ein.“</w:t>
      </w:r>
    </w:p>
    <w:p w:rsidR="00333A23" w:rsidRPr="00333A23" w:rsidRDefault="00333A23" w:rsidP="00333A23">
      <w:pPr>
        <w:spacing w:before="100" w:beforeAutospacing="1" w:after="100" w:afterAutospacing="1" w:line="240" w:lineRule="auto"/>
        <w:rPr>
          <w:rFonts w:ascii="Arial" w:hAnsi="Arial" w:cs="Arial"/>
          <w:sz w:val="24"/>
          <w:szCs w:val="24"/>
          <w:lang w:eastAsia="de-DE"/>
        </w:rPr>
      </w:pPr>
      <w:r w:rsidRPr="00333A23">
        <w:rPr>
          <w:rFonts w:ascii="Arial" w:hAnsi="Arial" w:cs="Arial"/>
          <w:sz w:val="24"/>
          <w:szCs w:val="24"/>
          <w:lang w:eastAsia="de-DE"/>
        </w:rPr>
        <w:t>Die Telekom-Unternehmen können sich gegenseitig Kosten in Rechnung stellen, wenn ihre Kunden ein Netz im Ausland nutzen. Dafür haben sich die Verhandlungsführer auf folgende Obergrenzen geeinigt:</w:t>
      </w:r>
    </w:p>
    <w:p w:rsidR="00333A23" w:rsidRPr="00333A23" w:rsidRDefault="00333A23" w:rsidP="00333A23">
      <w:pPr>
        <w:numPr>
          <w:ilvl w:val="0"/>
          <w:numId w:val="1"/>
        </w:numPr>
        <w:spacing w:before="100" w:beforeAutospacing="1" w:after="100" w:afterAutospacing="1" w:line="240" w:lineRule="auto"/>
        <w:rPr>
          <w:rFonts w:ascii="Arial" w:hAnsi="Arial" w:cs="Arial"/>
          <w:sz w:val="24"/>
          <w:szCs w:val="24"/>
          <w:lang w:eastAsia="de-DE"/>
        </w:rPr>
      </w:pPr>
      <w:r w:rsidRPr="00333A23">
        <w:rPr>
          <w:rFonts w:ascii="Arial" w:hAnsi="Arial" w:cs="Arial"/>
          <w:sz w:val="24"/>
          <w:szCs w:val="24"/>
          <w:lang w:eastAsia="de-DE"/>
        </w:rPr>
        <w:t>3,2 Cent pro Minute für Anrufe, ab 15. Juni 2017,</w:t>
      </w:r>
    </w:p>
    <w:p w:rsidR="00333A23" w:rsidRPr="00333A23" w:rsidRDefault="00333A23" w:rsidP="00333A23">
      <w:pPr>
        <w:numPr>
          <w:ilvl w:val="0"/>
          <w:numId w:val="1"/>
        </w:numPr>
        <w:spacing w:before="100" w:beforeAutospacing="1" w:after="100" w:afterAutospacing="1" w:line="240" w:lineRule="auto"/>
        <w:rPr>
          <w:rFonts w:ascii="Arial" w:hAnsi="Arial" w:cs="Arial"/>
          <w:sz w:val="24"/>
          <w:szCs w:val="24"/>
          <w:lang w:eastAsia="de-DE"/>
        </w:rPr>
      </w:pPr>
      <w:r w:rsidRPr="00333A23">
        <w:rPr>
          <w:rFonts w:ascii="Arial" w:hAnsi="Arial" w:cs="Arial"/>
          <w:sz w:val="24"/>
          <w:szCs w:val="24"/>
          <w:lang w:eastAsia="de-DE"/>
        </w:rPr>
        <w:t>1 Cent pro SMS, ab 15. Juni 2017,</w:t>
      </w:r>
    </w:p>
    <w:p w:rsidR="00333A23" w:rsidRPr="00333A23" w:rsidRDefault="00333A23" w:rsidP="00333A23">
      <w:pPr>
        <w:numPr>
          <w:ilvl w:val="0"/>
          <w:numId w:val="1"/>
        </w:numPr>
        <w:spacing w:before="100" w:beforeAutospacing="1" w:after="100" w:afterAutospacing="1" w:line="240" w:lineRule="auto"/>
        <w:rPr>
          <w:rFonts w:ascii="Arial" w:hAnsi="Arial" w:cs="Arial"/>
          <w:sz w:val="24"/>
          <w:szCs w:val="24"/>
          <w:lang w:eastAsia="de-DE"/>
        </w:rPr>
      </w:pPr>
      <w:r w:rsidRPr="00333A23">
        <w:rPr>
          <w:rFonts w:ascii="Arial" w:hAnsi="Arial" w:cs="Arial"/>
          <w:sz w:val="24"/>
          <w:szCs w:val="24"/>
          <w:lang w:eastAsia="de-DE"/>
        </w:rPr>
        <w:t>eine schrittweise Senkung der Preisobergrenzen für Datenverkehr über 5 Jahre, von 7,7 Euro  pro GB (ab 15. Juni 2017) auf 6 Euro pro GB (ab 1. Januar 2018), dann auf 4,5 Euro pro GB (ab 1. Januar 2019), 3,5 Euro pro GB (ab 1. Januar 2020), 3 Euro pro GB (ab 1. Januar 2021) und schließlich 2,5 Euro pro GB (ab 1. Januar 2022).</w:t>
      </w:r>
    </w:p>
    <w:p w:rsidR="00333A23" w:rsidRPr="00333A23" w:rsidRDefault="00333A23" w:rsidP="00333A23">
      <w:pPr>
        <w:spacing w:before="100" w:beforeAutospacing="1" w:after="100" w:afterAutospacing="1" w:line="240" w:lineRule="auto"/>
        <w:rPr>
          <w:rFonts w:ascii="Arial" w:hAnsi="Arial" w:cs="Arial"/>
          <w:sz w:val="24"/>
          <w:szCs w:val="24"/>
          <w:lang w:eastAsia="de-DE"/>
        </w:rPr>
      </w:pPr>
      <w:r w:rsidRPr="00333A23">
        <w:rPr>
          <w:rFonts w:ascii="Arial" w:hAnsi="Arial" w:cs="Arial"/>
          <w:sz w:val="24"/>
          <w:szCs w:val="24"/>
          <w:lang w:eastAsia="de-DE"/>
        </w:rPr>
        <w:t xml:space="preserve">Die Einigung mache das Roaming zu Inlandspreisen möglich und stelle gleichzeitig sicher, dass Kosten gedeckt werden können und der Wettbewerb auf den nationalen </w:t>
      </w:r>
      <w:proofErr w:type="spellStart"/>
      <w:r w:rsidRPr="00333A23">
        <w:rPr>
          <w:rFonts w:ascii="Arial" w:hAnsi="Arial" w:cs="Arial"/>
          <w:sz w:val="24"/>
          <w:szCs w:val="24"/>
          <w:lang w:eastAsia="de-DE"/>
        </w:rPr>
        <w:t>Roamingvorleistungsmärkten</w:t>
      </w:r>
      <w:proofErr w:type="spellEnd"/>
      <w:r w:rsidRPr="00333A23">
        <w:rPr>
          <w:rFonts w:ascii="Arial" w:hAnsi="Arial" w:cs="Arial"/>
          <w:sz w:val="24"/>
          <w:szCs w:val="24"/>
          <w:lang w:eastAsia="de-DE"/>
        </w:rPr>
        <w:t xml:space="preserve"> erhalten bleibt.</w:t>
      </w:r>
    </w:p>
    <w:p w:rsidR="00333A23" w:rsidRPr="00333A23" w:rsidRDefault="00333A23" w:rsidP="00333A23">
      <w:pPr>
        <w:spacing w:before="100" w:beforeAutospacing="1" w:after="100" w:afterAutospacing="1" w:line="240" w:lineRule="auto"/>
        <w:rPr>
          <w:rFonts w:ascii="Arial" w:hAnsi="Arial" w:cs="Arial"/>
          <w:sz w:val="24"/>
          <w:szCs w:val="24"/>
          <w:lang w:eastAsia="de-DE"/>
        </w:rPr>
      </w:pPr>
      <w:r w:rsidRPr="00333A23">
        <w:rPr>
          <w:rFonts w:ascii="Arial" w:hAnsi="Arial" w:cs="Arial"/>
          <w:sz w:val="24"/>
          <w:szCs w:val="24"/>
          <w:lang w:eastAsia="de-DE"/>
        </w:rPr>
        <w:t>Dank dieser politischen Einigung über die Vorleistungsbedingungen sowie dank der Regelung der angemessenen Nutzung und des Tragfähigkeitsmechanismus, die von der Kommission im Dezember 2016 vorgelegt worden waren, würden Verbraucher ihre Mobilgeräte auch auf vorübergehenden Auslandsreisen in der EU zu den Bedingungen ihrer inländischen Verträge nutzen können. Wenn Verbraucher die vertraglichen Nutzungsgrenzen beim Roaming überschreiten, dürften etwaige zusätzliche Entgelte nicht höher sein als die für die Vorleistungsebene festgelegten Obergrenzen.</w:t>
      </w:r>
    </w:p>
    <w:p w:rsidR="00333A23" w:rsidRDefault="00333A23" w:rsidP="00333A23">
      <w:pPr>
        <w:spacing w:before="100" w:beforeAutospacing="1" w:after="100" w:afterAutospacing="1" w:line="240" w:lineRule="auto"/>
        <w:rPr>
          <w:rFonts w:ascii="Arial" w:hAnsi="Arial" w:cs="Arial"/>
          <w:sz w:val="24"/>
          <w:szCs w:val="24"/>
          <w:lang w:eastAsia="de-DE"/>
        </w:rPr>
      </w:pPr>
      <w:r w:rsidRPr="00333A23">
        <w:rPr>
          <w:rFonts w:ascii="Arial" w:hAnsi="Arial" w:cs="Arial"/>
          <w:sz w:val="24"/>
          <w:szCs w:val="24"/>
          <w:lang w:eastAsia="de-DE"/>
        </w:rPr>
        <w:t>Die Einigung müsse nun noch formell von Parlament und Rat beschlossen werden.</w:t>
      </w:r>
    </w:p>
    <w:p w:rsidR="00333A23" w:rsidRPr="00333A23" w:rsidRDefault="00333A23" w:rsidP="00333A23">
      <w:pPr>
        <w:spacing w:before="100" w:beforeAutospacing="1" w:after="100" w:afterAutospacing="1" w:line="240" w:lineRule="auto"/>
        <w:rPr>
          <w:rFonts w:ascii="Times New Roman" w:hAnsi="Times New Roman" w:cs="Times New Roman"/>
          <w:sz w:val="24"/>
          <w:szCs w:val="24"/>
          <w:lang w:eastAsia="de-DE"/>
        </w:rPr>
      </w:pPr>
    </w:p>
    <w:sectPr w:rsidR="00333A23" w:rsidRPr="00333A2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7D1840"/>
    <w:multiLevelType w:val="multilevel"/>
    <w:tmpl w:val="E83A8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A23"/>
    <w:rsid w:val="000D4CBF"/>
    <w:rsid w:val="0013257D"/>
    <w:rsid w:val="002711B0"/>
    <w:rsid w:val="00333A23"/>
    <w:rsid w:val="003C6710"/>
    <w:rsid w:val="00A4281C"/>
    <w:rsid w:val="00F865C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de-DE" w:eastAsia="en-US" w:bidi="ar-SA"/>
      </w:rPr>
    </w:rPrDefault>
    <w:pPrDefault>
      <w:pPr>
        <w:spacing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65CD"/>
  </w:style>
  <w:style w:type="paragraph" w:styleId="berschrift1">
    <w:name w:val="heading 1"/>
    <w:basedOn w:val="Standard"/>
    <w:link w:val="berschrift1Zchn"/>
    <w:uiPriority w:val="9"/>
    <w:qFormat/>
    <w:rsid w:val="00333A23"/>
    <w:pPr>
      <w:spacing w:before="100" w:beforeAutospacing="1" w:after="100" w:afterAutospacing="1" w:line="240" w:lineRule="auto"/>
      <w:outlineLvl w:val="0"/>
    </w:pPr>
    <w:rPr>
      <w:rFonts w:ascii="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F865CD"/>
    <w:pPr>
      <w:spacing w:before="100" w:beforeAutospacing="1" w:after="100" w:afterAutospacing="1" w:line="240" w:lineRule="auto"/>
      <w:outlineLvl w:val="1"/>
    </w:pPr>
    <w:rPr>
      <w:rFonts w:ascii="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13257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uiPriority w:val="10"/>
    <w:rsid w:val="0013257D"/>
    <w:rPr>
      <w:rFonts w:asciiTheme="majorHAnsi" w:eastAsiaTheme="majorEastAsia" w:hAnsiTheme="majorHAnsi" w:cstheme="majorBidi"/>
      <w:color w:val="323E4F" w:themeColor="text2" w:themeShade="BF"/>
      <w:spacing w:val="5"/>
      <w:kern w:val="28"/>
      <w:sz w:val="52"/>
      <w:szCs w:val="52"/>
    </w:rPr>
  </w:style>
  <w:style w:type="paragraph" w:styleId="KeinLeerraum">
    <w:name w:val="No Spacing"/>
    <w:uiPriority w:val="1"/>
    <w:qFormat/>
    <w:rsid w:val="00F865CD"/>
    <w:pPr>
      <w:spacing w:after="0" w:line="240" w:lineRule="auto"/>
    </w:pPr>
  </w:style>
  <w:style w:type="character" w:customStyle="1" w:styleId="berschrift2Zchn">
    <w:name w:val="Überschrift 2 Zchn"/>
    <w:basedOn w:val="Absatz-Standardschriftart"/>
    <w:link w:val="berschrift2"/>
    <w:uiPriority w:val="9"/>
    <w:rsid w:val="00F865CD"/>
    <w:rPr>
      <w:rFonts w:ascii="Times New Roman" w:hAnsi="Times New Roman" w:cs="Times New Roman"/>
      <w:b/>
      <w:bCs/>
      <w:sz w:val="36"/>
      <w:szCs w:val="36"/>
      <w:lang w:eastAsia="de-DE"/>
    </w:rPr>
  </w:style>
  <w:style w:type="paragraph" w:styleId="Listenabsatz">
    <w:name w:val="List Paragraph"/>
    <w:basedOn w:val="Standard"/>
    <w:uiPriority w:val="34"/>
    <w:qFormat/>
    <w:rsid w:val="00F865CD"/>
    <w:pPr>
      <w:ind w:left="720"/>
      <w:contextualSpacing/>
    </w:pPr>
    <w:rPr>
      <w:rFonts w:cs="Times New Roman"/>
    </w:rPr>
  </w:style>
  <w:style w:type="character" w:customStyle="1" w:styleId="berschrift1Zchn">
    <w:name w:val="Überschrift 1 Zchn"/>
    <w:basedOn w:val="Absatz-Standardschriftart"/>
    <w:link w:val="berschrift1"/>
    <w:uiPriority w:val="9"/>
    <w:rsid w:val="00333A23"/>
    <w:rPr>
      <w:rFonts w:ascii="Times New Roman" w:hAnsi="Times New Roman" w:cs="Times New Roman"/>
      <w:b/>
      <w:bCs/>
      <w:kern w:val="36"/>
      <w:sz w:val="48"/>
      <w:szCs w:val="48"/>
      <w:lang w:eastAsia="de-DE"/>
    </w:rPr>
  </w:style>
  <w:style w:type="paragraph" w:styleId="StandardWeb">
    <w:name w:val="Normal (Web)"/>
    <w:basedOn w:val="Standard"/>
    <w:uiPriority w:val="99"/>
    <w:semiHidden/>
    <w:unhideWhenUsed/>
    <w:rsid w:val="00333A23"/>
    <w:pPr>
      <w:spacing w:before="100" w:beforeAutospacing="1" w:after="100" w:afterAutospacing="1" w:line="240" w:lineRule="auto"/>
    </w:pPr>
    <w:rPr>
      <w:rFonts w:ascii="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333A2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3A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de-DE" w:eastAsia="en-US" w:bidi="ar-SA"/>
      </w:rPr>
    </w:rPrDefault>
    <w:pPrDefault>
      <w:pPr>
        <w:spacing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65CD"/>
  </w:style>
  <w:style w:type="paragraph" w:styleId="berschrift1">
    <w:name w:val="heading 1"/>
    <w:basedOn w:val="Standard"/>
    <w:link w:val="berschrift1Zchn"/>
    <w:uiPriority w:val="9"/>
    <w:qFormat/>
    <w:rsid w:val="00333A23"/>
    <w:pPr>
      <w:spacing w:before="100" w:beforeAutospacing="1" w:after="100" w:afterAutospacing="1" w:line="240" w:lineRule="auto"/>
      <w:outlineLvl w:val="0"/>
    </w:pPr>
    <w:rPr>
      <w:rFonts w:ascii="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F865CD"/>
    <w:pPr>
      <w:spacing w:before="100" w:beforeAutospacing="1" w:after="100" w:afterAutospacing="1" w:line="240" w:lineRule="auto"/>
      <w:outlineLvl w:val="1"/>
    </w:pPr>
    <w:rPr>
      <w:rFonts w:ascii="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13257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uiPriority w:val="10"/>
    <w:rsid w:val="0013257D"/>
    <w:rPr>
      <w:rFonts w:asciiTheme="majorHAnsi" w:eastAsiaTheme="majorEastAsia" w:hAnsiTheme="majorHAnsi" w:cstheme="majorBidi"/>
      <w:color w:val="323E4F" w:themeColor="text2" w:themeShade="BF"/>
      <w:spacing w:val="5"/>
      <w:kern w:val="28"/>
      <w:sz w:val="52"/>
      <w:szCs w:val="52"/>
    </w:rPr>
  </w:style>
  <w:style w:type="paragraph" w:styleId="KeinLeerraum">
    <w:name w:val="No Spacing"/>
    <w:uiPriority w:val="1"/>
    <w:qFormat/>
    <w:rsid w:val="00F865CD"/>
    <w:pPr>
      <w:spacing w:after="0" w:line="240" w:lineRule="auto"/>
    </w:pPr>
  </w:style>
  <w:style w:type="character" w:customStyle="1" w:styleId="berschrift2Zchn">
    <w:name w:val="Überschrift 2 Zchn"/>
    <w:basedOn w:val="Absatz-Standardschriftart"/>
    <w:link w:val="berschrift2"/>
    <w:uiPriority w:val="9"/>
    <w:rsid w:val="00F865CD"/>
    <w:rPr>
      <w:rFonts w:ascii="Times New Roman" w:hAnsi="Times New Roman" w:cs="Times New Roman"/>
      <w:b/>
      <w:bCs/>
      <w:sz w:val="36"/>
      <w:szCs w:val="36"/>
      <w:lang w:eastAsia="de-DE"/>
    </w:rPr>
  </w:style>
  <w:style w:type="paragraph" w:styleId="Listenabsatz">
    <w:name w:val="List Paragraph"/>
    <w:basedOn w:val="Standard"/>
    <w:uiPriority w:val="34"/>
    <w:qFormat/>
    <w:rsid w:val="00F865CD"/>
    <w:pPr>
      <w:ind w:left="720"/>
      <w:contextualSpacing/>
    </w:pPr>
    <w:rPr>
      <w:rFonts w:cs="Times New Roman"/>
    </w:rPr>
  </w:style>
  <w:style w:type="character" w:customStyle="1" w:styleId="berschrift1Zchn">
    <w:name w:val="Überschrift 1 Zchn"/>
    <w:basedOn w:val="Absatz-Standardschriftart"/>
    <w:link w:val="berschrift1"/>
    <w:uiPriority w:val="9"/>
    <w:rsid w:val="00333A23"/>
    <w:rPr>
      <w:rFonts w:ascii="Times New Roman" w:hAnsi="Times New Roman" w:cs="Times New Roman"/>
      <w:b/>
      <w:bCs/>
      <w:kern w:val="36"/>
      <w:sz w:val="48"/>
      <w:szCs w:val="48"/>
      <w:lang w:eastAsia="de-DE"/>
    </w:rPr>
  </w:style>
  <w:style w:type="paragraph" w:styleId="StandardWeb">
    <w:name w:val="Normal (Web)"/>
    <w:basedOn w:val="Standard"/>
    <w:uiPriority w:val="99"/>
    <w:semiHidden/>
    <w:unhideWhenUsed/>
    <w:rsid w:val="00333A23"/>
    <w:pPr>
      <w:spacing w:before="100" w:beforeAutospacing="1" w:after="100" w:afterAutospacing="1" w:line="240" w:lineRule="auto"/>
    </w:pPr>
    <w:rPr>
      <w:rFonts w:ascii="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333A2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3A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092085">
      <w:bodyDiv w:val="1"/>
      <w:marLeft w:val="0"/>
      <w:marRight w:val="0"/>
      <w:marTop w:val="0"/>
      <w:marBottom w:val="0"/>
      <w:divBdr>
        <w:top w:val="none" w:sz="0" w:space="0" w:color="auto"/>
        <w:left w:val="none" w:sz="0" w:space="0" w:color="auto"/>
        <w:bottom w:val="none" w:sz="0" w:space="0" w:color="auto"/>
        <w:right w:val="none" w:sz="0" w:space="0" w:color="auto"/>
      </w:divBdr>
      <w:divsChild>
        <w:div w:id="1258950332">
          <w:marLeft w:val="0"/>
          <w:marRight w:val="0"/>
          <w:marTop w:val="0"/>
          <w:marBottom w:val="0"/>
          <w:divBdr>
            <w:top w:val="none" w:sz="0" w:space="0" w:color="auto"/>
            <w:left w:val="none" w:sz="0" w:space="0" w:color="auto"/>
            <w:bottom w:val="none" w:sz="0" w:space="0" w:color="auto"/>
            <w:right w:val="none" w:sz="0" w:space="0" w:color="auto"/>
          </w:divBdr>
          <w:divsChild>
            <w:div w:id="1521122581">
              <w:marLeft w:val="0"/>
              <w:marRight w:val="0"/>
              <w:marTop w:val="0"/>
              <w:marBottom w:val="0"/>
              <w:divBdr>
                <w:top w:val="none" w:sz="0" w:space="0" w:color="auto"/>
                <w:left w:val="none" w:sz="0" w:space="0" w:color="auto"/>
                <w:bottom w:val="none" w:sz="0" w:space="0" w:color="auto"/>
                <w:right w:val="none" w:sz="0" w:space="0" w:color="auto"/>
              </w:divBdr>
              <w:divsChild>
                <w:div w:id="1112286046">
                  <w:marLeft w:val="0"/>
                  <w:marRight w:val="0"/>
                  <w:marTop w:val="0"/>
                  <w:marBottom w:val="0"/>
                  <w:divBdr>
                    <w:top w:val="none" w:sz="0" w:space="0" w:color="auto"/>
                    <w:left w:val="none" w:sz="0" w:space="0" w:color="auto"/>
                    <w:bottom w:val="none" w:sz="0" w:space="0" w:color="auto"/>
                    <w:right w:val="none" w:sz="0" w:space="0" w:color="auto"/>
                  </w:divBdr>
                  <w:divsChild>
                    <w:div w:id="1004086236">
                      <w:marLeft w:val="0"/>
                      <w:marRight w:val="0"/>
                      <w:marTop w:val="0"/>
                      <w:marBottom w:val="0"/>
                      <w:divBdr>
                        <w:top w:val="none" w:sz="0" w:space="0" w:color="auto"/>
                        <w:left w:val="none" w:sz="0" w:space="0" w:color="auto"/>
                        <w:bottom w:val="none" w:sz="0" w:space="0" w:color="auto"/>
                        <w:right w:val="none" w:sz="0" w:space="0" w:color="auto"/>
                      </w:divBdr>
                      <w:divsChild>
                        <w:div w:id="397165587">
                          <w:marLeft w:val="0"/>
                          <w:marRight w:val="0"/>
                          <w:marTop w:val="0"/>
                          <w:marBottom w:val="0"/>
                          <w:divBdr>
                            <w:top w:val="none" w:sz="0" w:space="0" w:color="auto"/>
                            <w:left w:val="none" w:sz="0" w:space="0" w:color="auto"/>
                            <w:bottom w:val="none" w:sz="0" w:space="0" w:color="auto"/>
                            <w:right w:val="none" w:sz="0" w:space="0" w:color="auto"/>
                          </w:divBdr>
                          <w:divsChild>
                            <w:div w:id="964889198">
                              <w:marLeft w:val="0"/>
                              <w:marRight w:val="0"/>
                              <w:marTop w:val="0"/>
                              <w:marBottom w:val="0"/>
                              <w:divBdr>
                                <w:top w:val="none" w:sz="0" w:space="0" w:color="auto"/>
                                <w:left w:val="none" w:sz="0" w:space="0" w:color="auto"/>
                                <w:bottom w:val="none" w:sz="0" w:space="0" w:color="auto"/>
                                <w:right w:val="none" w:sz="0" w:space="0" w:color="auto"/>
                              </w:divBdr>
                              <w:divsChild>
                                <w:div w:id="1258714055">
                                  <w:marLeft w:val="0"/>
                                  <w:marRight w:val="0"/>
                                  <w:marTop w:val="0"/>
                                  <w:marBottom w:val="0"/>
                                  <w:divBdr>
                                    <w:top w:val="none" w:sz="0" w:space="0" w:color="auto"/>
                                    <w:left w:val="none" w:sz="0" w:space="0" w:color="auto"/>
                                    <w:bottom w:val="none" w:sz="0" w:space="0" w:color="auto"/>
                                    <w:right w:val="none" w:sz="0" w:space="0" w:color="auto"/>
                                  </w:divBdr>
                                  <w:divsChild>
                                    <w:div w:id="265315370">
                                      <w:marLeft w:val="0"/>
                                      <w:marRight w:val="0"/>
                                      <w:marTop w:val="0"/>
                                      <w:marBottom w:val="0"/>
                                      <w:divBdr>
                                        <w:top w:val="none" w:sz="0" w:space="0" w:color="auto"/>
                                        <w:left w:val="none" w:sz="0" w:space="0" w:color="auto"/>
                                        <w:bottom w:val="none" w:sz="0" w:space="0" w:color="auto"/>
                                        <w:right w:val="none" w:sz="0" w:space="0" w:color="auto"/>
                                      </w:divBdr>
                                      <w:divsChild>
                                        <w:div w:id="878737658">
                                          <w:marLeft w:val="0"/>
                                          <w:marRight w:val="0"/>
                                          <w:marTop w:val="0"/>
                                          <w:marBottom w:val="0"/>
                                          <w:divBdr>
                                            <w:top w:val="none" w:sz="0" w:space="0" w:color="auto"/>
                                            <w:left w:val="none" w:sz="0" w:space="0" w:color="auto"/>
                                            <w:bottom w:val="none" w:sz="0" w:space="0" w:color="auto"/>
                                            <w:right w:val="none" w:sz="0" w:space="0" w:color="auto"/>
                                          </w:divBdr>
                                          <w:divsChild>
                                            <w:div w:id="202329038">
                                              <w:marLeft w:val="0"/>
                                              <w:marRight w:val="0"/>
                                              <w:marTop w:val="0"/>
                                              <w:marBottom w:val="0"/>
                                              <w:divBdr>
                                                <w:top w:val="none" w:sz="0" w:space="0" w:color="auto"/>
                                                <w:left w:val="none" w:sz="0" w:space="0" w:color="auto"/>
                                                <w:bottom w:val="none" w:sz="0" w:space="0" w:color="auto"/>
                                                <w:right w:val="none" w:sz="0" w:space="0" w:color="auto"/>
                                              </w:divBdr>
                                              <w:divsChild>
                                                <w:div w:id="1171944843">
                                                  <w:marLeft w:val="0"/>
                                                  <w:marRight w:val="0"/>
                                                  <w:marTop w:val="0"/>
                                                  <w:marBottom w:val="0"/>
                                                  <w:divBdr>
                                                    <w:top w:val="none" w:sz="0" w:space="0" w:color="auto"/>
                                                    <w:left w:val="none" w:sz="0" w:space="0" w:color="auto"/>
                                                    <w:bottom w:val="none" w:sz="0" w:space="0" w:color="auto"/>
                                                    <w:right w:val="none" w:sz="0" w:space="0" w:color="auto"/>
                                                  </w:divBdr>
                                                  <w:divsChild>
                                                    <w:div w:id="126244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89850">
                                              <w:marLeft w:val="0"/>
                                              <w:marRight w:val="0"/>
                                              <w:marTop w:val="0"/>
                                              <w:marBottom w:val="0"/>
                                              <w:divBdr>
                                                <w:top w:val="none" w:sz="0" w:space="0" w:color="auto"/>
                                                <w:left w:val="none" w:sz="0" w:space="0" w:color="auto"/>
                                                <w:bottom w:val="none" w:sz="0" w:space="0" w:color="auto"/>
                                                <w:right w:val="none" w:sz="0" w:space="0" w:color="auto"/>
                                              </w:divBdr>
                                              <w:divsChild>
                                                <w:div w:id="1832139142">
                                                  <w:marLeft w:val="0"/>
                                                  <w:marRight w:val="0"/>
                                                  <w:marTop w:val="0"/>
                                                  <w:marBottom w:val="0"/>
                                                  <w:divBdr>
                                                    <w:top w:val="none" w:sz="0" w:space="0" w:color="auto"/>
                                                    <w:left w:val="none" w:sz="0" w:space="0" w:color="auto"/>
                                                    <w:bottom w:val="none" w:sz="0" w:space="0" w:color="auto"/>
                                                    <w:right w:val="none" w:sz="0" w:space="0" w:color="auto"/>
                                                  </w:divBdr>
                                                  <w:divsChild>
                                                    <w:div w:id="101510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069896">
                                          <w:marLeft w:val="0"/>
                                          <w:marRight w:val="0"/>
                                          <w:marTop w:val="0"/>
                                          <w:marBottom w:val="0"/>
                                          <w:divBdr>
                                            <w:top w:val="none" w:sz="0" w:space="0" w:color="auto"/>
                                            <w:left w:val="none" w:sz="0" w:space="0" w:color="auto"/>
                                            <w:bottom w:val="none" w:sz="0" w:space="0" w:color="auto"/>
                                            <w:right w:val="none" w:sz="0" w:space="0" w:color="auto"/>
                                          </w:divBdr>
                                          <w:divsChild>
                                            <w:div w:id="1333751848">
                                              <w:marLeft w:val="0"/>
                                              <w:marRight w:val="0"/>
                                              <w:marTop w:val="0"/>
                                              <w:marBottom w:val="0"/>
                                              <w:divBdr>
                                                <w:top w:val="none" w:sz="0" w:space="0" w:color="auto"/>
                                                <w:left w:val="none" w:sz="0" w:space="0" w:color="auto"/>
                                                <w:bottom w:val="none" w:sz="0" w:space="0" w:color="auto"/>
                                                <w:right w:val="none" w:sz="0" w:space="0" w:color="auto"/>
                                              </w:divBdr>
                                              <w:divsChild>
                                                <w:div w:id="199919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2112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2017-02-01T17:03:00Z</dcterms:created>
  <dcterms:modified xsi:type="dcterms:W3CDTF">2017-02-01T17:14:00Z</dcterms:modified>
</cp:coreProperties>
</file>