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E0C9" w14:textId="7DED0877" w:rsidR="009C67D7" w:rsidRPr="00BA4D1E" w:rsidRDefault="009C67D7" w:rsidP="005E3A2D">
      <w:pPr>
        <w:suppressLineNumbers/>
      </w:pPr>
    </w:p>
    <w:p w14:paraId="797F05E0" w14:textId="5C62FD2C" w:rsidR="005E3A2D" w:rsidRPr="00BA4D1E" w:rsidRDefault="005E3A2D" w:rsidP="005E3A2D">
      <w:pPr>
        <w:suppressLineNumbers/>
        <w:spacing w:line="276" w:lineRule="auto"/>
        <w:jc w:val="center"/>
        <w:rPr>
          <w:rFonts w:cstheme="minorHAnsi"/>
          <w:b/>
          <w:bCs/>
        </w:rPr>
      </w:pPr>
      <w:bookmarkStart w:id="0" w:name="_Hlk73613046"/>
      <w:bookmarkStart w:id="1" w:name="_GoBack"/>
      <w:bookmarkEnd w:id="1"/>
      <w:r w:rsidRPr="00BA4D1E">
        <w:rPr>
          <w:rFonts w:cstheme="minorHAnsi"/>
          <w:b/>
          <w:bCs/>
        </w:rPr>
        <w:t>G7 Health Ministers</w:t>
      </w:r>
      <w:r w:rsidR="00892DC4" w:rsidRPr="00BA4D1E">
        <w:rPr>
          <w:rFonts w:cstheme="minorHAnsi"/>
          <w:b/>
          <w:bCs/>
        </w:rPr>
        <w:t>’ Declaration, Oxford, 4 June 2021</w:t>
      </w:r>
    </w:p>
    <w:p w14:paraId="19115757" w14:textId="77777777" w:rsidR="005E3A2D" w:rsidRPr="00BA4D1E" w:rsidRDefault="005E3A2D" w:rsidP="005E3A2D">
      <w:pPr>
        <w:pStyle w:val="ListParagraph"/>
        <w:suppressLineNumbers/>
        <w:spacing w:line="276" w:lineRule="auto"/>
        <w:ind w:left="0"/>
        <w:jc w:val="both"/>
        <w:rPr>
          <w:rFonts w:cstheme="minorHAnsi"/>
        </w:rPr>
      </w:pPr>
    </w:p>
    <w:p w14:paraId="49506CE9" w14:textId="2557DB6A" w:rsidR="005E3A2D" w:rsidRPr="00BA4D1E" w:rsidRDefault="005E3A2D" w:rsidP="005E3A2D">
      <w:pPr>
        <w:pStyle w:val="ListParagraph"/>
        <w:numPr>
          <w:ilvl w:val="0"/>
          <w:numId w:val="1"/>
        </w:numPr>
        <w:spacing w:line="276" w:lineRule="auto"/>
        <w:contextualSpacing/>
        <w:jc w:val="both"/>
        <w:rPr>
          <w:rFonts w:cstheme="minorHAnsi"/>
        </w:rPr>
      </w:pPr>
      <w:bookmarkStart w:id="2" w:name="_Hlk66699608"/>
      <w:r w:rsidRPr="00BA4D1E">
        <w:rPr>
          <w:rFonts w:cstheme="minorHAnsi"/>
        </w:rPr>
        <w:t>We, the G7 Health Ministers met in Oxford</w:t>
      </w:r>
      <w:r w:rsidR="00892DC4" w:rsidRPr="00BA4D1E">
        <w:rPr>
          <w:rFonts w:cstheme="minorHAnsi"/>
        </w:rPr>
        <w:t>,</w:t>
      </w:r>
      <w:r w:rsidRPr="00BA4D1E">
        <w:rPr>
          <w:rFonts w:cstheme="minorHAnsi"/>
        </w:rPr>
        <w:t xml:space="preserve"> UK</w:t>
      </w:r>
      <w:r w:rsidR="004D4672" w:rsidRPr="00BA4D1E">
        <w:rPr>
          <w:rFonts w:cstheme="minorHAnsi"/>
        </w:rPr>
        <w:t>,</w:t>
      </w:r>
      <w:r w:rsidR="00892DC4" w:rsidRPr="00BA4D1E">
        <w:rPr>
          <w:rFonts w:cstheme="minorHAnsi"/>
        </w:rPr>
        <w:t xml:space="preserve"> </w:t>
      </w:r>
      <w:r w:rsidR="00476848" w:rsidRPr="00BA4D1E">
        <w:rPr>
          <w:rFonts w:cstheme="minorHAnsi"/>
        </w:rPr>
        <w:t>and virtually</w:t>
      </w:r>
      <w:r w:rsidR="00892DC4" w:rsidRPr="00BA4D1E">
        <w:rPr>
          <w:rFonts w:cstheme="minorHAnsi"/>
        </w:rPr>
        <w:t>,</w:t>
      </w:r>
      <w:r w:rsidR="00476848" w:rsidRPr="00BA4D1E">
        <w:rPr>
          <w:rFonts w:cstheme="minorHAnsi"/>
        </w:rPr>
        <w:t xml:space="preserve"> </w:t>
      </w:r>
      <w:r w:rsidRPr="00BA4D1E">
        <w:rPr>
          <w:rFonts w:cstheme="minorHAnsi"/>
        </w:rPr>
        <w:t>on 3 and 4 June</w:t>
      </w:r>
      <w:r w:rsidR="00516349" w:rsidRPr="00BA4D1E">
        <w:rPr>
          <w:rFonts w:cstheme="minorHAnsi"/>
        </w:rPr>
        <w:t xml:space="preserve"> </w:t>
      </w:r>
      <w:r w:rsidR="00516349" w:rsidRPr="00BA4D1E">
        <w:rPr>
          <w:rFonts w:cstheme="minorHAnsi" w:hint="eastAsia"/>
        </w:rPr>
        <w:t>2021</w:t>
      </w:r>
      <w:r w:rsidRPr="00BA4D1E">
        <w:rPr>
          <w:rFonts w:cstheme="minorHAnsi"/>
        </w:rPr>
        <w:t>, to reaffirm the importance of international collaboration on health, in the context of a significant global crisis.</w:t>
      </w:r>
    </w:p>
    <w:bookmarkEnd w:id="2"/>
    <w:p w14:paraId="2D6F0B5A" w14:textId="77777777" w:rsidR="005E3A2D" w:rsidRPr="00BA4D1E" w:rsidRDefault="005E3A2D" w:rsidP="005E3A2D">
      <w:pPr>
        <w:pStyle w:val="ListParagraph"/>
        <w:spacing w:line="276" w:lineRule="auto"/>
        <w:ind w:left="0"/>
        <w:jc w:val="both"/>
        <w:rPr>
          <w:rFonts w:cstheme="minorHAnsi"/>
        </w:rPr>
      </w:pPr>
    </w:p>
    <w:p w14:paraId="181333F8" w14:textId="2DD52D15" w:rsidR="005E3A2D" w:rsidRPr="00BA4D1E" w:rsidRDefault="005E3A2D" w:rsidP="005E3A2D">
      <w:pPr>
        <w:pStyle w:val="ListParagraph"/>
        <w:numPr>
          <w:ilvl w:val="0"/>
          <w:numId w:val="1"/>
        </w:numPr>
        <w:spacing w:line="276" w:lineRule="auto"/>
        <w:contextualSpacing/>
        <w:jc w:val="both"/>
        <w:rPr>
          <w:rFonts w:cstheme="minorHAnsi"/>
        </w:rPr>
      </w:pPr>
      <w:r w:rsidRPr="00BA4D1E">
        <w:rPr>
          <w:rFonts w:cstheme="minorHAnsi"/>
        </w:rPr>
        <w:t>We are meeting amid the COVID-19 pandemic, which continues to have a devastating impact on lives, livelihoods and economies across the world. We remember the lives that have been lost to the</w:t>
      </w:r>
      <w:r w:rsidR="00F854EC" w:rsidRPr="00BA4D1E">
        <w:rPr>
          <w:rFonts w:cstheme="minorHAnsi"/>
        </w:rPr>
        <w:t xml:space="preserve"> </w:t>
      </w:r>
      <w:r w:rsidR="00C52244" w:rsidRPr="00BA4D1E">
        <w:rPr>
          <w:rFonts w:cstheme="minorHAnsi"/>
        </w:rPr>
        <w:t>pandemic</w:t>
      </w:r>
      <w:r w:rsidR="00F854EC" w:rsidRPr="00BA4D1E">
        <w:rPr>
          <w:rFonts w:cstheme="minorHAnsi"/>
        </w:rPr>
        <w:t>,</w:t>
      </w:r>
      <w:r w:rsidRPr="00BA4D1E">
        <w:rPr>
          <w:rFonts w:cstheme="minorHAnsi"/>
        </w:rPr>
        <w:t xml:space="preserve"> both directly and through broader impacts on health, health service provision and inequalities. We recognise that the pandemic has left no one untouched: that it has impacted </w:t>
      </w:r>
      <w:r w:rsidR="00A008EA" w:rsidRPr="00BA4D1E">
        <w:rPr>
          <w:rFonts w:cstheme="minorHAnsi"/>
        </w:rPr>
        <w:t xml:space="preserve">not only </w:t>
      </w:r>
      <w:r w:rsidR="006852DB" w:rsidRPr="00BA4D1E">
        <w:rPr>
          <w:rFonts w:cstheme="minorHAnsi"/>
        </w:rPr>
        <w:t xml:space="preserve">physical </w:t>
      </w:r>
      <w:r w:rsidR="00A008EA" w:rsidRPr="00BA4D1E">
        <w:rPr>
          <w:rFonts w:cstheme="minorHAnsi"/>
        </w:rPr>
        <w:t>health but also</w:t>
      </w:r>
      <w:r w:rsidR="006852DB" w:rsidRPr="00BA4D1E">
        <w:rPr>
          <w:rFonts w:cstheme="minorHAnsi"/>
        </w:rPr>
        <w:t xml:space="preserve"> mental health and social wellbeing</w:t>
      </w:r>
      <w:r w:rsidRPr="00BA4D1E">
        <w:rPr>
          <w:rFonts w:cstheme="minorHAnsi"/>
        </w:rPr>
        <w:t>; that people young and old have been kept apart and</w:t>
      </w:r>
      <w:r w:rsidR="00D914DF" w:rsidRPr="00BA4D1E">
        <w:rPr>
          <w:rFonts w:cstheme="minorHAnsi"/>
        </w:rPr>
        <w:t xml:space="preserve"> that</w:t>
      </w:r>
      <w:r w:rsidRPr="00BA4D1E">
        <w:rPr>
          <w:rFonts w:cstheme="minorHAnsi"/>
        </w:rPr>
        <w:t xml:space="preserve"> economic damage</w:t>
      </w:r>
      <w:r w:rsidR="00D914DF" w:rsidRPr="00BA4D1E">
        <w:rPr>
          <w:rFonts w:cstheme="minorHAnsi"/>
        </w:rPr>
        <w:t xml:space="preserve"> has been</w:t>
      </w:r>
      <w:r w:rsidRPr="00BA4D1E">
        <w:rPr>
          <w:rFonts w:cstheme="minorHAnsi"/>
        </w:rPr>
        <w:t xml:space="preserve"> widespread.</w:t>
      </w:r>
      <w:r w:rsidR="00D914DF" w:rsidRPr="00BA4D1E">
        <w:rPr>
          <w:rFonts w:cstheme="minorHAnsi"/>
        </w:rPr>
        <w:t xml:space="preserve"> The</w:t>
      </w:r>
      <w:r w:rsidR="00B8745E" w:rsidRPr="00BA4D1E">
        <w:rPr>
          <w:rFonts w:cstheme="minorHAnsi"/>
        </w:rPr>
        <w:t xml:space="preserve"> </w:t>
      </w:r>
      <w:r w:rsidR="002C6459" w:rsidRPr="00BA4D1E">
        <w:rPr>
          <w:rFonts w:cstheme="minorHAnsi"/>
        </w:rPr>
        <w:t xml:space="preserve">impact of the pandemic has been a gendered one and has </w:t>
      </w:r>
      <w:r w:rsidR="00D914DF" w:rsidRPr="00BA4D1E">
        <w:rPr>
          <w:rFonts w:cstheme="minorHAnsi"/>
        </w:rPr>
        <w:t>disproportionately affected many different</w:t>
      </w:r>
      <w:r w:rsidR="00B8745E" w:rsidRPr="00BA4D1E">
        <w:rPr>
          <w:rFonts w:cstheme="minorHAnsi"/>
        </w:rPr>
        <w:t xml:space="preserve"> </w:t>
      </w:r>
      <w:r w:rsidR="00553037" w:rsidRPr="00BA4D1E">
        <w:rPr>
          <w:rFonts w:cstheme="minorHAnsi"/>
        </w:rPr>
        <w:t>populations experiencing marginalisation and vulnerability</w:t>
      </w:r>
      <w:r w:rsidR="00D914DF" w:rsidRPr="00BA4D1E">
        <w:rPr>
          <w:rFonts w:cstheme="minorHAnsi"/>
        </w:rPr>
        <w:t xml:space="preserve"> within and among countries</w:t>
      </w:r>
      <w:r w:rsidR="004D4672" w:rsidRPr="00BA4D1E">
        <w:rPr>
          <w:rFonts w:cstheme="minorHAnsi"/>
        </w:rPr>
        <w:t>,</w:t>
      </w:r>
      <w:r w:rsidR="00BB07D3" w:rsidRPr="00BA4D1E">
        <w:rPr>
          <w:rFonts w:cstheme="minorHAnsi"/>
        </w:rPr>
        <w:t xml:space="preserve"> in addition to</w:t>
      </w:r>
      <w:r w:rsidR="00844365" w:rsidRPr="00BA4D1E">
        <w:rPr>
          <w:rFonts w:cstheme="minorHAnsi"/>
        </w:rPr>
        <w:t xml:space="preserve"> women and girls</w:t>
      </w:r>
      <w:r w:rsidR="00D914DF" w:rsidRPr="00BA4D1E">
        <w:rPr>
          <w:rFonts w:cstheme="minorHAnsi"/>
        </w:rPr>
        <w:t xml:space="preserve">. </w:t>
      </w:r>
    </w:p>
    <w:p w14:paraId="33BD7461" w14:textId="77777777" w:rsidR="005E3A2D" w:rsidRPr="00BA4D1E" w:rsidRDefault="005E3A2D" w:rsidP="005E3A2D">
      <w:pPr>
        <w:pStyle w:val="ListParagraph"/>
        <w:spacing w:line="276" w:lineRule="auto"/>
        <w:ind w:left="0"/>
        <w:jc w:val="both"/>
        <w:rPr>
          <w:rFonts w:cstheme="minorHAnsi"/>
        </w:rPr>
      </w:pPr>
    </w:p>
    <w:p w14:paraId="06268B6D" w14:textId="662F4BBA" w:rsidR="005E3A2D" w:rsidRPr="00BA4D1E" w:rsidRDefault="005E3A2D" w:rsidP="00844365">
      <w:pPr>
        <w:pStyle w:val="ListParagraph"/>
        <w:numPr>
          <w:ilvl w:val="0"/>
          <w:numId w:val="1"/>
        </w:numPr>
        <w:spacing w:line="276" w:lineRule="auto"/>
        <w:contextualSpacing/>
        <w:jc w:val="both"/>
        <w:rPr>
          <w:rFonts w:cstheme="minorHAnsi"/>
        </w:rPr>
      </w:pPr>
      <w:r w:rsidRPr="00BA4D1E">
        <w:rPr>
          <w:rFonts w:cstheme="minorHAnsi"/>
        </w:rPr>
        <w:t>We recognize the immense and continuing contribution and commitment of health and care workers, working tirelessly on the frontline to look after the sick and protect the well.</w:t>
      </w:r>
      <w:r w:rsidR="006852DB" w:rsidRPr="00BA4D1E">
        <w:rPr>
          <w:rFonts w:cstheme="minorHAnsi"/>
        </w:rPr>
        <w:t xml:space="preserve"> We recognize </w:t>
      </w:r>
      <w:r w:rsidR="00BB07D3" w:rsidRPr="00BA4D1E">
        <w:rPr>
          <w:rFonts w:cstheme="minorHAnsi"/>
        </w:rPr>
        <w:t xml:space="preserve">the importance of reducing </w:t>
      </w:r>
      <w:r w:rsidR="006852DB" w:rsidRPr="00BA4D1E">
        <w:rPr>
          <w:rFonts w:cstheme="minorHAnsi"/>
        </w:rPr>
        <w:t>the public health and personal risks for them while they are doing their job protecting and serving</w:t>
      </w:r>
      <w:r w:rsidR="00F854EC" w:rsidRPr="00BA4D1E">
        <w:rPr>
          <w:rFonts w:cstheme="minorHAnsi"/>
        </w:rPr>
        <w:t xml:space="preserve"> </w:t>
      </w:r>
      <w:r w:rsidR="006852DB" w:rsidRPr="00BA4D1E">
        <w:rPr>
          <w:rFonts w:cstheme="minorHAnsi"/>
        </w:rPr>
        <w:t>affected populations.</w:t>
      </w:r>
      <w:r w:rsidRPr="00BA4D1E">
        <w:rPr>
          <w:rFonts w:cstheme="minorHAnsi"/>
        </w:rPr>
        <w:t xml:space="preserve"> In this, the International Year of Health and Care Workers, we thank them for their dedicated work in helping the world fight this pandemic, as well as providing broader care. </w:t>
      </w:r>
      <w:r w:rsidR="00510A0B" w:rsidRPr="00BA4D1E">
        <w:rPr>
          <w:rFonts w:cstheme="minorHAnsi"/>
        </w:rPr>
        <w:t>We commend the commitment and innovation of</w:t>
      </w:r>
      <w:r w:rsidR="00844365" w:rsidRPr="00BA4D1E">
        <w:rPr>
          <w:rFonts w:cstheme="minorHAnsi"/>
        </w:rPr>
        <w:t xml:space="preserve"> governments</w:t>
      </w:r>
      <w:r w:rsidR="00BB07D3" w:rsidRPr="00BA4D1E">
        <w:rPr>
          <w:rFonts w:cstheme="minorHAnsi"/>
        </w:rPr>
        <w:t>,</w:t>
      </w:r>
      <w:r w:rsidR="00510A0B" w:rsidRPr="00BA4D1E">
        <w:rPr>
          <w:rFonts w:cstheme="minorHAnsi"/>
        </w:rPr>
        <w:t xml:space="preserve"> scientists, researchers, manufacturers and clinical trial participants in enabling the</w:t>
      </w:r>
      <w:r w:rsidR="00844365" w:rsidRPr="00BA4D1E">
        <w:rPr>
          <w:rFonts w:cstheme="minorHAnsi"/>
        </w:rPr>
        <w:t xml:space="preserve"> identification, testing, production and rollout </w:t>
      </w:r>
      <w:r w:rsidR="00510A0B" w:rsidRPr="00BA4D1E">
        <w:rPr>
          <w:rFonts w:cstheme="minorHAnsi"/>
        </w:rPr>
        <w:t xml:space="preserve">of </w:t>
      </w:r>
      <w:r w:rsidR="00EC6A85" w:rsidRPr="00BA4D1E">
        <w:rPr>
          <w:rFonts w:cstheme="minorHAnsi"/>
        </w:rPr>
        <w:t xml:space="preserve">safe and effective </w:t>
      </w:r>
      <w:r w:rsidR="00510A0B" w:rsidRPr="00BA4D1E">
        <w:rPr>
          <w:rFonts w:cstheme="minorHAnsi"/>
        </w:rPr>
        <w:t xml:space="preserve">COVID-19 </w:t>
      </w:r>
      <w:r w:rsidR="00BB07D3" w:rsidRPr="00BA4D1E">
        <w:rPr>
          <w:rFonts w:cstheme="minorHAnsi"/>
        </w:rPr>
        <w:t xml:space="preserve">social and medical </w:t>
      </w:r>
      <w:r w:rsidR="00510A0B" w:rsidRPr="00BA4D1E">
        <w:rPr>
          <w:rFonts w:cstheme="minorHAnsi"/>
        </w:rPr>
        <w:t>countermeasures</w:t>
      </w:r>
      <w:r w:rsidR="00C52244" w:rsidRPr="00BA4D1E">
        <w:rPr>
          <w:rFonts w:cstheme="minorHAnsi"/>
        </w:rPr>
        <w:t xml:space="preserve"> </w:t>
      </w:r>
      <w:r w:rsidR="00510A0B" w:rsidRPr="00BA4D1E">
        <w:rPr>
          <w:rFonts w:cstheme="minorHAnsi"/>
        </w:rPr>
        <w:t>and the individuals throughout the world who have taken steps to reduce the spread and decrease the impact of COVID-19</w:t>
      </w:r>
      <w:r w:rsidR="00547F84" w:rsidRPr="00BA4D1E">
        <w:rPr>
          <w:rFonts w:cstheme="minorHAnsi"/>
        </w:rPr>
        <w:t>.</w:t>
      </w:r>
    </w:p>
    <w:p w14:paraId="0FBF9471" w14:textId="77777777" w:rsidR="005E3A2D" w:rsidRPr="00BA4D1E" w:rsidRDefault="005E3A2D" w:rsidP="005E3A2D">
      <w:pPr>
        <w:pStyle w:val="ListParagraph"/>
        <w:spacing w:line="276" w:lineRule="auto"/>
        <w:rPr>
          <w:rFonts w:cstheme="minorHAnsi"/>
        </w:rPr>
      </w:pPr>
    </w:p>
    <w:p w14:paraId="783FD6C6" w14:textId="241749AF" w:rsidR="006737FC" w:rsidRPr="00BA4D1E" w:rsidRDefault="005E3A2D" w:rsidP="00F45548">
      <w:pPr>
        <w:pStyle w:val="ListParagraph"/>
        <w:numPr>
          <w:ilvl w:val="0"/>
          <w:numId w:val="1"/>
        </w:numPr>
        <w:spacing w:line="276" w:lineRule="auto"/>
        <w:contextualSpacing/>
        <w:jc w:val="both"/>
        <w:rPr>
          <w:rFonts w:cstheme="minorHAnsi"/>
        </w:rPr>
      </w:pPr>
      <w:r w:rsidRPr="00BA4D1E">
        <w:rPr>
          <w:rFonts w:cstheme="minorHAnsi"/>
        </w:rPr>
        <w:t xml:space="preserve">We as G7 Health Ministers have a major part to play, nationally, regionally and globally, in </w:t>
      </w:r>
      <w:r w:rsidR="000A0BC0" w:rsidRPr="00BA4D1E">
        <w:rPr>
          <w:rFonts w:cstheme="minorHAnsi"/>
        </w:rPr>
        <w:t xml:space="preserve">overcoming and </w:t>
      </w:r>
      <w:r w:rsidR="006C5BD3" w:rsidRPr="00BA4D1E">
        <w:rPr>
          <w:rFonts w:cstheme="minorHAnsi"/>
        </w:rPr>
        <w:t xml:space="preserve">fully </w:t>
      </w:r>
      <w:r w:rsidR="00527A2E" w:rsidRPr="00BA4D1E">
        <w:rPr>
          <w:rFonts w:cstheme="minorHAnsi"/>
        </w:rPr>
        <w:t>recovering from</w:t>
      </w:r>
      <w:r w:rsidRPr="00BA4D1E">
        <w:rPr>
          <w:rFonts w:cstheme="minorHAnsi"/>
        </w:rPr>
        <w:t xml:space="preserve"> the pandemic; in planning and delivering healthier</w:t>
      </w:r>
      <w:r w:rsidR="00AE1B5F" w:rsidRPr="00BA4D1E">
        <w:rPr>
          <w:rFonts w:cstheme="minorHAnsi"/>
        </w:rPr>
        <w:t>,</w:t>
      </w:r>
      <w:r w:rsidR="00844365" w:rsidRPr="00BA4D1E">
        <w:rPr>
          <w:rFonts w:cstheme="minorHAnsi"/>
        </w:rPr>
        <w:t xml:space="preserve"> resilient</w:t>
      </w:r>
      <w:r w:rsidR="00AE1B5F" w:rsidRPr="00BA4D1E">
        <w:rPr>
          <w:rFonts w:cstheme="minorHAnsi"/>
        </w:rPr>
        <w:t xml:space="preserve"> and more</w:t>
      </w:r>
      <w:r w:rsidR="002E7379" w:rsidRPr="00BA4D1E">
        <w:rPr>
          <w:rFonts w:cstheme="minorHAnsi"/>
        </w:rPr>
        <w:t xml:space="preserve"> </w:t>
      </w:r>
      <w:r w:rsidR="00A70DE7" w:rsidRPr="00BA4D1E">
        <w:rPr>
          <w:rFonts w:cstheme="minorHAnsi"/>
        </w:rPr>
        <w:t>sustainable and</w:t>
      </w:r>
      <w:r w:rsidR="00AE1B5F" w:rsidRPr="00BA4D1E">
        <w:rPr>
          <w:rFonts w:cstheme="minorHAnsi"/>
        </w:rPr>
        <w:t xml:space="preserve"> inclusive</w:t>
      </w:r>
      <w:r w:rsidRPr="00BA4D1E">
        <w:rPr>
          <w:rFonts w:cstheme="minorHAnsi"/>
        </w:rPr>
        <w:t xml:space="preserve"> recovery strategies; and ensuring that we learn lessons for the future</w:t>
      </w:r>
      <w:r w:rsidR="00866EB2" w:rsidRPr="00BA4D1E">
        <w:rPr>
          <w:rFonts w:cstheme="minorHAnsi"/>
        </w:rPr>
        <w:t>,</w:t>
      </w:r>
      <w:r w:rsidR="00B8745E" w:rsidRPr="00BA4D1E">
        <w:rPr>
          <w:rFonts w:cstheme="minorHAnsi"/>
        </w:rPr>
        <w:t xml:space="preserve"> </w:t>
      </w:r>
      <w:r w:rsidR="00866EB2" w:rsidRPr="00BA4D1E">
        <w:rPr>
          <w:rFonts w:cstheme="minorHAnsi"/>
        </w:rPr>
        <w:t xml:space="preserve">including taking </w:t>
      </w:r>
      <w:r w:rsidR="00B871AF" w:rsidRPr="00BA4D1E">
        <w:rPr>
          <w:rFonts w:cstheme="minorHAnsi"/>
        </w:rPr>
        <w:t xml:space="preserve">further </w:t>
      </w:r>
      <w:r w:rsidR="00866EB2" w:rsidRPr="00BA4D1E">
        <w:rPr>
          <w:rFonts w:cstheme="minorHAnsi"/>
        </w:rPr>
        <w:t>concrete action this year that captures the political will to build back better</w:t>
      </w:r>
      <w:r w:rsidR="000A0BC0" w:rsidRPr="00BA4D1E">
        <w:rPr>
          <w:rFonts w:cstheme="minorHAnsi"/>
        </w:rPr>
        <w:t xml:space="preserve"> </w:t>
      </w:r>
      <w:r w:rsidR="00FD271D" w:rsidRPr="00BA4D1E">
        <w:rPr>
          <w:rFonts w:cstheme="minorHAnsi"/>
        </w:rPr>
        <w:t>and strengthen global health security</w:t>
      </w:r>
      <w:r w:rsidR="00B871AF" w:rsidRPr="00BA4D1E">
        <w:rPr>
          <w:rFonts w:cstheme="minorHAnsi"/>
        </w:rPr>
        <w:t xml:space="preserve"> and systems</w:t>
      </w:r>
      <w:r w:rsidR="00FD271D" w:rsidRPr="00BA4D1E">
        <w:rPr>
          <w:rFonts w:cstheme="minorHAnsi"/>
        </w:rPr>
        <w:t xml:space="preserve"> for the future</w:t>
      </w:r>
      <w:r w:rsidR="00D91D03" w:rsidRPr="00BA4D1E">
        <w:rPr>
          <w:rFonts w:cstheme="minorHAnsi"/>
        </w:rPr>
        <w:t>.</w:t>
      </w:r>
      <w:r w:rsidR="004E265F" w:rsidRPr="00BA4D1E">
        <w:rPr>
          <w:rFonts w:cstheme="minorHAnsi"/>
        </w:rPr>
        <w:t xml:space="preserve"> </w:t>
      </w:r>
      <w:r w:rsidR="006737FC" w:rsidRPr="00BA4D1E">
        <w:rPr>
          <w:rFonts w:cstheme="minorHAnsi"/>
        </w:rPr>
        <w:t>We welcome the discussion at the G20 Global Health Summit and support the Rome Declaration to improve preparedness for and response to health emergencies.</w:t>
      </w:r>
    </w:p>
    <w:p w14:paraId="066FB57A" w14:textId="77777777" w:rsidR="00D91D03" w:rsidRPr="00BA4D1E" w:rsidRDefault="00D91D03" w:rsidP="00D91D03">
      <w:pPr>
        <w:pStyle w:val="ListParagraph"/>
        <w:rPr>
          <w:rFonts w:cstheme="minorHAnsi"/>
        </w:rPr>
      </w:pPr>
    </w:p>
    <w:p w14:paraId="43AE5D3C" w14:textId="5ABF14A9" w:rsidR="005E3A2D" w:rsidRPr="00BA4D1E" w:rsidRDefault="005E3A2D" w:rsidP="001C1818">
      <w:pPr>
        <w:pStyle w:val="ListParagraph"/>
        <w:numPr>
          <w:ilvl w:val="0"/>
          <w:numId w:val="1"/>
        </w:numPr>
        <w:spacing w:line="276" w:lineRule="auto"/>
        <w:contextualSpacing/>
        <w:jc w:val="both"/>
        <w:rPr>
          <w:rFonts w:cstheme="minorHAnsi"/>
        </w:rPr>
      </w:pPr>
      <w:r w:rsidRPr="00BA4D1E">
        <w:rPr>
          <w:rFonts w:cstheme="minorHAnsi"/>
        </w:rPr>
        <w:t>We</w:t>
      </w:r>
      <w:r w:rsidR="00547F84" w:rsidRPr="00BA4D1E">
        <w:rPr>
          <w:rFonts w:cstheme="minorHAnsi"/>
        </w:rPr>
        <w:t xml:space="preserve"> c</w:t>
      </w:r>
      <w:r w:rsidR="00D91D03" w:rsidRPr="00BA4D1E">
        <w:rPr>
          <w:rFonts w:cstheme="minorHAnsi"/>
        </w:rPr>
        <w:t xml:space="preserve">ommit to </w:t>
      </w:r>
      <w:r w:rsidRPr="00BA4D1E">
        <w:rPr>
          <w:rFonts w:cstheme="minorHAnsi"/>
        </w:rPr>
        <w:t>continue to support science-based responses to COVID-19, and to promote high quality</w:t>
      </w:r>
      <w:r w:rsidR="00F854EC" w:rsidRPr="00BA4D1E">
        <w:rPr>
          <w:rFonts w:cstheme="minorHAnsi"/>
        </w:rPr>
        <w:t xml:space="preserve">, </w:t>
      </w:r>
      <w:r w:rsidR="002C6459" w:rsidRPr="00BA4D1E">
        <w:rPr>
          <w:rFonts w:cstheme="minorHAnsi"/>
        </w:rPr>
        <w:t xml:space="preserve">interdisciplinary </w:t>
      </w:r>
      <w:r w:rsidRPr="00BA4D1E">
        <w:rPr>
          <w:rFonts w:cstheme="minorHAnsi"/>
        </w:rPr>
        <w:t>research and development</w:t>
      </w:r>
      <w:r w:rsidR="00844365" w:rsidRPr="00BA4D1E">
        <w:rPr>
          <w:rFonts w:cstheme="minorHAnsi"/>
        </w:rPr>
        <w:t xml:space="preserve"> that is not limited to medical countermeasures</w:t>
      </w:r>
      <w:r w:rsidRPr="00BA4D1E">
        <w:rPr>
          <w:rFonts w:cstheme="minorHAnsi"/>
        </w:rPr>
        <w:t>.</w:t>
      </w:r>
      <w:r w:rsidR="002C6459" w:rsidRPr="00BA4D1E">
        <w:rPr>
          <w:rFonts w:cstheme="minorHAnsi"/>
        </w:rPr>
        <w:t xml:space="preserve"> </w:t>
      </w:r>
      <w:r w:rsidR="00161BBC" w:rsidRPr="00BA4D1E">
        <w:rPr>
          <w:rFonts w:cstheme="minorHAnsi"/>
        </w:rPr>
        <w:t>Our renewed efforts to improve pandemic preparedness need</w:t>
      </w:r>
      <w:r w:rsidR="002C6459" w:rsidRPr="00BA4D1E">
        <w:rPr>
          <w:rFonts w:cstheme="minorHAnsi"/>
        </w:rPr>
        <w:t xml:space="preserve"> </w:t>
      </w:r>
      <w:r w:rsidR="00161BBC" w:rsidRPr="00BA4D1E">
        <w:rPr>
          <w:rFonts w:cstheme="minorHAnsi"/>
        </w:rPr>
        <w:t xml:space="preserve">to anticipate that </w:t>
      </w:r>
      <w:r w:rsidR="004953FE" w:rsidRPr="00BA4D1E">
        <w:rPr>
          <w:rFonts w:cstheme="minorHAnsi"/>
        </w:rPr>
        <w:t>a future health threat</w:t>
      </w:r>
      <w:r w:rsidR="00161BBC" w:rsidRPr="00BA4D1E">
        <w:rPr>
          <w:rFonts w:cstheme="minorHAnsi"/>
        </w:rPr>
        <w:t xml:space="preserve"> may differ in its origins, patterns, nature and impact from this</w:t>
      </w:r>
      <w:r w:rsidR="007E5D82" w:rsidRPr="00BA4D1E">
        <w:rPr>
          <w:rFonts w:cstheme="minorHAnsi"/>
        </w:rPr>
        <w:t xml:space="preserve"> pandemic</w:t>
      </w:r>
      <w:r w:rsidR="00161BBC" w:rsidRPr="00BA4D1E">
        <w:rPr>
          <w:rFonts w:cstheme="minorHAnsi"/>
        </w:rPr>
        <w:t xml:space="preserve"> and previous </w:t>
      </w:r>
      <w:r w:rsidR="007E5D82" w:rsidRPr="00BA4D1E">
        <w:rPr>
          <w:rFonts w:cstheme="minorHAnsi"/>
        </w:rPr>
        <w:t>health threats. O</w:t>
      </w:r>
      <w:r w:rsidR="00161BBC" w:rsidRPr="00BA4D1E">
        <w:rPr>
          <w:rFonts w:cstheme="minorHAnsi"/>
        </w:rPr>
        <w:t xml:space="preserve">ur reflections, learnings and solutions must take </w:t>
      </w:r>
      <w:r w:rsidR="007A45FC" w:rsidRPr="00BA4D1E">
        <w:rPr>
          <w:rFonts w:cstheme="minorHAnsi"/>
        </w:rPr>
        <w:t>an intersectoral, whole of society approach</w:t>
      </w:r>
      <w:r w:rsidR="00161BBC" w:rsidRPr="00BA4D1E">
        <w:rPr>
          <w:rFonts w:cstheme="minorHAnsi"/>
        </w:rPr>
        <w:t xml:space="preserve">, planning for the unexpected future while </w:t>
      </w:r>
      <w:proofErr w:type="gramStart"/>
      <w:r w:rsidR="00161BBC" w:rsidRPr="00BA4D1E">
        <w:rPr>
          <w:rFonts w:cstheme="minorHAnsi"/>
        </w:rPr>
        <w:t>taking into account</w:t>
      </w:r>
      <w:proofErr w:type="gramEnd"/>
      <w:r w:rsidR="00161BBC" w:rsidRPr="00BA4D1E">
        <w:rPr>
          <w:rFonts w:cstheme="minorHAnsi"/>
        </w:rPr>
        <w:t xml:space="preserve"> the known past.</w:t>
      </w:r>
      <w:r w:rsidR="003B6FD5" w:rsidRPr="00BA4D1E">
        <w:rPr>
          <w:rFonts w:cstheme="minorHAnsi"/>
        </w:rPr>
        <w:t xml:space="preserve"> </w:t>
      </w:r>
      <w:r w:rsidR="007E5D82" w:rsidRPr="00BA4D1E">
        <w:rPr>
          <w:rFonts w:cstheme="minorHAnsi"/>
        </w:rPr>
        <w:t>Our efforts to improve</w:t>
      </w:r>
      <w:r w:rsidR="004A19EB" w:rsidRPr="00BA4D1E">
        <w:rPr>
          <w:rFonts w:cstheme="minorHAnsi"/>
        </w:rPr>
        <w:t xml:space="preserve"> </w:t>
      </w:r>
      <w:r w:rsidR="007E5D82" w:rsidRPr="00BA4D1E">
        <w:rPr>
          <w:rFonts w:cstheme="minorHAnsi"/>
        </w:rPr>
        <w:t xml:space="preserve">preparedness need to </w:t>
      </w:r>
      <w:proofErr w:type="gramStart"/>
      <w:r w:rsidR="007E5D82" w:rsidRPr="00BA4D1E">
        <w:rPr>
          <w:rFonts w:cstheme="minorHAnsi"/>
        </w:rPr>
        <w:t>take into account</w:t>
      </w:r>
      <w:proofErr w:type="gramEnd"/>
      <w:r w:rsidR="007E5D82" w:rsidRPr="00BA4D1E">
        <w:rPr>
          <w:rFonts w:cstheme="minorHAnsi"/>
        </w:rPr>
        <w:t xml:space="preserve"> the growing pandemic </w:t>
      </w:r>
      <w:r w:rsidR="007E5D82" w:rsidRPr="00BA4D1E">
        <w:rPr>
          <w:rFonts w:cstheme="minorHAnsi"/>
        </w:rPr>
        <w:lastRenderedPageBreak/>
        <w:t>of antimicrobial resistance (AMR)</w:t>
      </w:r>
      <w:r w:rsidR="004A19EB" w:rsidRPr="00BA4D1E">
        <w:rPr>
          <w:rFonts w:cstheme="minorHAnsi"/>
        </w:rPr>
        <w:t xml:space="preserve"> with clear leadership, bold science-based actions and a One Health approach.</w:t>
      </w:r>
    </w:p>
    <w:p w14:paraId="133BAAC1" w14:textId="77777777" w:rsidR="005E3A2D" w:rsidRPr="00BA4D1E" w:rsidRDefault="005E3A2D" w:rsidP="005E3A2D">
      <w:pPr>
        <w:pStyle w:val="ListParagraph"/>
        <w:rPr>
          <w:rFonts w:cstheme="minorHAnsi"/>
        </w:rPr>
      </w:pPr>
    </w:p>
    <w:p w14:paraId="1F933B02" w14:textId="5CF7FA7F" w:rsidR="00E57EDF" w:rsidRPr="00BA4D1E" w:rsidRDefault="005E3A2D" w:rsidP="162A9283">
      <w:pPr>
        <w:pStyle w:val="ListParagraph"/>
        <w:numPr>
          <w:ilvl w:val="0"/>
          <w:numId w:val="1"/>
        </w:numPr>
        <w:spacing w:line="276" w:lineRule="auto"/>
        <w:contextualSpacing/>
        <w:jc w:val="both"/>
        <w:rPr>
          <w:rFonts w:asciiTheme="minorBidi" w:eastAsiaTheme="minorBidi" w:hAnsiTheme="minorBidi" w:cstheme="minorBidi"/>
        </w:rPr>
      </w:pPr>
      <w:bookmarkStart w:id="3" w:name="_Hlk73604690"/>
      <w:r w:rsidRPr="00BA4D1E">
        <w:rPr>
          <w:rFonts w:cstheme="minorBidi"/>
        </w:rPr>
        <w:t xml:space="preserve">We </w:t>
      </w:r>
      <w:r w:rsidR="00980E8F" w:rsidRPr="00BA4D1E">
        <w:rPr>
          <w:rFonts w:cstheme="minorBidi"/>
        </w:rPr>
        <w:t xml:space="preserve">fully </w:t>
      </w:r>
      <w:r w:rsidRPr="00BA4D1E">
        <w:rPr>
          <w:rFonts w:cstheme="minorBidi"/>
        </w:rPr>
        <w:t>support the World Health Organization (WHO) and the crucial leadership, convening and coordination role it plays in global health</w:t>
      </w:r>
      <w:r w:rsidR="00892DC4" w:rsidRPr="00BA4D1E">
        <w:rPr>
          <w:rFonts w:cstheme="minorBidi"/>
        </w:rPr>
        <w:t>,</w:t>
      </w:r>
      <w:r w:rsidR="00C31985" w:rsidRPr="00BA4D1E">
        <w:rPr>
          <w:rFonts w:cstheme="minorBidi"/>
        </w:rPr>
        <w:t xml:space="preserve"> in strengthening multilateral cooperation</w:t>
      </w:r>
      <w:r w:rsidRPr="00BA4D1E">
        <w:rPr>
          <w:rFonts w:cstheme="minorBidi"/>
        </w:rPr>
        <w:t xml:space="preserve"> and in</w:t>
      </w:r>
      <w:r w:rsidR="007A45FC" w:rsidRPr="00BA4D1E">
        <w:rPr>
          <w:rFonts w:cstheme="minorBidi"/>
        </w:rPr>
        <w:t xml:space="preserve"> </w:t>
      </w:r>
      <w:r w:rsidRPr="00BA4D1E">
        <w:rPr>
          <w:rFonts w:cstheme="minorBidi"/>
        </w:rPr>
        <w:t xml:space="preserve">steering the world’s </w:t>
      </w:r>
      <w:r w:rsidR="00C31985" w:rsidRPr="00BA4D1E">
        <w:rPr>
          <w:rFonts w:cstheme="minorBidi"/>
        </w:rPr>
        <w:t xml:space="preserve">preparation and </w:t>
      </w:r>
      <w:r w:rsidRPr="00BA4D1E">
        <w:rPr>
          <w:rFonts w:cstheme="minorBidi"/>
        </w:rPr>
        <w:t>response to public health emergencies, especially at this difficult time. We also recognise that there is</w:t>
      </w:r>
      <w:r w:rsidR="00980E8F" w:rsidRPr="00BA4D1E">
        <w:rPr>
          <w:rFonts w:cstheme="minorBidi"/>
        </w:rPr>
        <w:t xml:space="preserve"> a </w:t>
      </w:r>
      <w:r w:rsidRPr="00BA4D1E">
        <w:rPr>
          <w:rFonts w:cstheme="minorBidi"/>
        </w:rPr>
        <w:t>need to strengthen and</w:t>
      </w:r>
      <w:r w:rsidR="00620FC4" w:rsidRPr="00BA4D1E">
        <w:rPr>
          <w:rFonts w:cstheme="minorBidi"/>
        </w:rPr>
        <w:t xml:space="preserve"> support </w:t>
      </w:r>
      <w:r w:rsidR="00BB0141" w:rsidRPr="00BA4D1E">
        <w:rPr>
          <w:rFonts w:cstheme="minorBidi"/>
        </w:rPr>
        <w:t>the ongoing</w:t>
      </w:r>
      <w:r w:rsidRPr="00BA4D1E">
        <w:rPr>
          <w:rFonts w:cstheme="minorBidi"/>
        </w:rPr>
        <w:t xml:space="preserve"> reform</w:t>
      </w:r>
      <w:r w:rsidR="00BB0141" w:rsidRPr="00BA4D1E">
        <w:rPr>
          <w:rFonts w:cstheme="minorBidi"/>
        </w:rPr>
        <w:t>s of</w:t>
      </w:r>
      <w:r w:rsidR="00C31985" w:rsidRPr="00BA4D1E">
        <w:rPr>
          <w:rFonts w:cstheme="minorBidi"/>
        </w:rPr>
        <w:t xml:space="preserve"> </w:t>
      </w:r>
      <w:r w:rsidRPr="00BA4D1E">
        <w:rPr>
          <w:rFonts w:cstheme="minorBidi"/>
        </w:rPr>
        <w:t xml:space="preserve">the WHO </w:t>
      </w:r>
      <w:r w:rsidR="00CE3F72" w:rsidRPr="00BA4D1E">
        <w:rPr>
          <w:rFonts w:cstheme="minorBidi"/>
        </w:rPr>
        <w:t>at the centre of</w:t>
      </w:r>
      <w:r w:rsidRPr="00BA4D1E">
        <w:rPr>
          <w:rFonts w:cstheme="minorBidi"/>
        </w:rPr>
        <w:t xml:space="preserve"> a stronger and more effective global health </w:t>
      </w:r>
      <w:r w:rsidR="007A45FC" w:rsidRPr="00BA4D1E">
        <w:rPr>
          <w:rFonts w:cstheme="minorBidi"/>
        </w:rPr>
        <w:t>architecture</w:t>
      </w:r>
      <w:r w:rsidR="00314235" w:rsidRPr="00BA4D1E">
        <w:rPr>
          <w:rFonts w:cstheme="minorBidi"/>
        </w:rPr>
        <w:t>,</w:t>
      </w:r>
      <w:r w:rsidRPr="00BA4D1E">
        <w:rPr>
          <w:rFonts w:cstheme="minorBidi"/>
        </w:rPr>
        <w:t xml:space="preserve"> to ensure it remains fit for evolving challenges, including with the continued strong support and involvement of its member states</w:t>
      </w:r>
      <w:r w:rsidR="0064648B" w:rsidRPr="00BA4D1E">
        <w:rPr>
          <w:rFonts w:cstheme="minorBidi"/>
        </w:rPr>
        <w:t xml:space="preserve"> </w:t>
      </w:r>
      <w:r w:rsidR="00CE3F72" w:rsidRPr="00BA4D1E">
        <w:rPr>
          <w:rFonts w:cstheme="minorBidi"/>
        </w:rPr>
        <w:t>and non-state actors including civil society</w:t>
      </w:r>
      <w:r w:rsidRPr="00BA4D1E">
        <w:rPr>
          <w:rFonts w:cstheme="minorBidi"/>
        </w:rPr>
        <w:t>.</w:t>
      </w:r>
      <w:r w:rsidR="003B6FD5" w:rsidRPr="00BA4D1E">
        <w:rPr>
          <w:rFonts w:cstheme="minorBidi"/>
        </w:rPr>
        <w:t xml:space="preserve"> </w:t>
      </w:r>
      <w:r w:rsidR="00866173" w:rsidRPr="00BA4D1E">
        <w:rPr>
          <w:rFonts w:cs="Times New Roman"/>
        </w:rPr>
        <w:t>We also stress the importance of</w:t>
      </w:r>
      <w:r w:rsidR="00247806" w:rsidRPr="00BA4D1E">
        <w:rPr>
          <w:rFonts w:cs="Times New Roman"/>
        </w:rPr>
        <w:t xml:space="preserve"> an appropriately, sustainabl</w:t>
      </w:r>
      <w:r w:rsidR="0072786F" w:rsidRPr="00BA4D1E">
        <w:rPr>
          <w:rFonts w:cs="Times New Roman"/>
        </w:rPr>
        <w:t>y and predictably funded WHO</w:t>
      </w:r>
      <w:r w:rsidR="00866173" w:rsidRPr="00BA4D1E">
        <w:rPr>
          <w:rFonts w:cs="Times New Roman"/>
        </w:rPr>
        <w:t xml:space="preserve"> to enable it to fulfil its vital role.</w:t>
      </w:r>
      <w:r w:rsidR="000B066B" w:rsidRPr="00BA4D1E">
        <w:rPr>
          <w:rFonts w:cstheme="minorBidi"/>
        </w:rPr>
        <w:t xml:space="preserve"> We recognise that improving the way WHO is financed is essential if the organisation is going to play the leadership </w:t>
      </w:r>
      <w:proofErr w:type="gramStart"/>
      <w:r w:rsidR="000B066B" w:rsidRPr="00BA4D1E">
        <w:rPr>
          <w:rFonts w:cstheme="minorBidi"/>
        </w:rPr>
        <w:t>role</w:t>
      </w:r>
      <w:proofErr w:type="gramEnd"/>
      <w:r w:rsidR="000B066B" w:rsidRPr="00BA4D1E">
        <w:rPr>
          <w:rFonts w:cstheme="minorBidi"/>
        </w:rPr>
        <w:t xml:space="preserve"> we all want to see. </w:t>
      </w:r>
    </w:p>
    <w:bookmarkEnd w:id="3"/>
    <w:p w14:paraId="61287052" w14:textId="77777777" w:rsidR="00E57EDF" w:rsidRPr="00BA4D1E" w:rsidRDefault="00E57EDF" w:rsidP="00E57EDF">
      <w:pPr>
        <w:pStyle w:val="ListParagraph"/>
        <w:spacing w:line="276" w:lineRule="auto"/>
        <w:ind w:left="360"/>
        <w:contextualSpacing/>
        <w:jc w:val="both"/>
        <w:rPr>
          <w:rFonts w:cstheme="minorBidi"/>
        </w:rPr>
      </w:pPr>
    </w:p>
    <w:p w14:paraId="2D63F8AD" w14:textId="7346486B" w:rsidR="00001BA6" w:rsidRPr="00BA4D1E" w:rsidRDefault="005F411A" w:rsidP="001C1818">
      <w:pPr>
        <w:pStyle w:val="ListParagraph"/>
        <w:numPr>
          <w:ilvl w:val="0"/>
          <w:numId w:val="1"/>
        </w:numPr>
        <w:spacing w:line="276" w:lineRule="auto"/>
        <w:contextualSpacing/>
        <w:jc w:val="both"/>
        <w:rPr>
          <w:rFonts w:asciiTheme="minorBidi" w:eastAsiaTheme="minorBidi" w:hAnsiTheme="minorBidi"/>
        </w:rPr>
      </w:pPr>
      <w:r w:rsidRPr="00BA4D1E">
        <w:t>We emphasize the importance of</w:t>
      </w:r>
      <w:r w:rsidR="00D16FF3" w:rsidRPr="00BA4D1E">
        <w:t xml:space="preserve"> </w:t>
      </w:r>
      <w:r w:rsidR="00C373FE" w:rsidRPr="00BA4D1E">
        <w:t xml:space="preserve">promoting and monitoring equitable global access to safe, effective, quality and affordable </w:t>
      </w:r>
      <w:r w:rsidRPr="00BA4D1E">
        <w:t>vaccines, therapeutics and diagnostics</w:t>
      </w:r>
      <w:r w:rsidR="00A62349" w:rsidRPr="00BA4D1E">
        <w:t>.</w:t>
      </w:r>
      <w:r w:rsidR="00D16FF3" w:rsidRPr="00BA4D1E">
        <w:t xml:space="preserve"> </w:t>
      </w:r>
      <w:r w:rsidRPr="00BA4D1E">
        <w:t>We affirm</w:t>
      </w:r>
      <w:r w:rsidR="00C373FE" w:rsidRPr="00BA4D1E">
        <w:t xml:space="preserve"> support for all existing pillars of </w:t>
      </w:r>
      <w:r w:rsidR="001514F6" w:rsidRPr="00BA4D1E">
        <w:t xml:space="preserve">the </w:t>
      </w:r>
      <w:r w:rsidR="00C373FE" w:rsidRPr="00BA4D1E">
        <w:t>Access to Covid-19 Tools Accelerator (ACT-A), including its COVAX facility</w:t>
      </w:r>
      <w:r w:rsidR="00326C27" w:rsidRPr="00BA4D1E">
        <w:t xml:space="preserve">. </w:t>
      </w:r>
      <w:r w:rsidR="00E57EDF" w:rsidRPr="00BA4D1E">
        <w:rPr>
          <w:rFonts w:cstheme="minorHAnsi"/>
        </w:rPr>
        <w:t>We are committed to addressing the financing needs in global health to support the research, development, manufacturing,</w:t>
      </w:r>
      <w:r w:rsidR="003B5A54" w:rsidRPr="00BA4D1E">
        <w:rPr>
          <w:rFonts w:cstheme="minorHAnsi"/>
        </w:rPr>
        <w:t xml:space="preserve"> </w:t>
      </w:r>
      <w:r w:rsidR="00E57EDF" w:rsidRPr="00BA4D1E">
        <w:rPr>
          <w:rFonts w:cstheme="minorHAnsi"/>
        </w:rPr>
        <w:t>and</w:t>
      </w:r>
      <w:r w:rsidR="001B3F22" w:rsidRPr="00BA4D1E">
        <w:rPr>
          <w:rFonts w:cstheme="minorHAnsi"/>
        </w:rPr>
        <w:t xml:space="preserve"> equitable </w:t>
      </w:r>
      <w:r w:rsidR="00E57EDF" w:rsidRPr="00BA4D1E">
        <w:rPr>
          <w:rFonts w:cstheme="minorHAnsi"/>
        </w:rPr>
        <w:t xml:space="preserve">distribution of safe and effective COVID-19 diagnostics, therapeutics and vaccines. </w:t>
      </w:r>
      <w:r w:rsidR="0025779D" w:rsidRPr="00BA4D1E">
        <w:t xml:space="preserve">We note the intention to conduct a comprehensive strategic review as a basis for a possible adaptation and extension of its mandate to the end of 2022. </w:t>
      </w:r>
      <w:r w:rsidR="001B3F22" w:rsidRPr="00BA4D1E">
        <w:t>We commit to supporting COVAX financially, including by encouraging pledges to the Facility, including at the COVAX AMC Summit, disbursing as soon as possible, providing in-kind contributions, and coordinating with and using COVAX, which is the key mechanism for global sharing of vaccines to supplement its own direct procurement, to enable the rapid equitable deployment of vaccines.</w:t>
      </w:r>
      <w:bookmarkStart w:id="4" w:name="_Hlk72928319"/>
      <w:r w:rsidR="005D56C7" w:rsidRPr="00BA4D1E">
        <w:t xml:space="preserve"> </w:t>
      </w:r>
      <w:bookmarkEnd w:id="4"/>
      <w:r w:rsidR="00764C73" w:rsidRPr="00BA4D1E">
        <w:t xml:space="preserve">In this regard, we welcome the outcome of the COVAX Advance Market Commitment Summit co-hosted by Japan and Gavi on 2 June. </w:t>
      </w:r>
      <w:r w:rsidR="00001BA6" w:rsidRPr="00BA4D1E">
        <w:t>We emphasise our support for global sharing of safe, effective, quality and affordable vaccine doses including working with COVAX when domestic situations permit.</w:t>
      </w:r>
      <w:r w:rsidR="00326C27" w:rsidRPr="00BA4D1E">
        <w:t xml:space="preserve"> </w:t>
      </w:r>
      <w:r w:rsidR="00EB1E1B" w:rsidRPr="00BA4D1E">
        <w:t>We affirm our support for efforts to strengthen supply chains and boost and diversify global vaccine manufacturing capacity, including for the materials needed to produce vaccines, including by sharing risks, and welcome the vaccines technology transfer hub launched by the WHO.</w:t>
      </w:r>
      <w:r w:rsidR="00DC17D6" w:rsidRPr="00BA4D1E">
        <w:t xml:space="preserve"> We recall in this regard the Charter for Equitable Access to COVID-19 Tools and welcome the commitments made in the G7 Foreign and Development Ministers’ Equitable Access and Collaboration Statement.</w:t>
      </w:r>
    </w:p>
    <w:p w14:paraId="0CF789E7" w14:textId="36BAA5F2" w:rsidR="00A62349" w:rsidRPr="00BA4D1E" w:rsidRDefault="00A62349" w:rsidP="00A460E8">
      <w:pPr>
        <w:pStyle w:val="ListParagraph"/>
        <w:spacing w:line="276" w:lineRule="auto"/>
        <w:ind w:left="360"/>
        <w:contextualSpacing/>
        <w:jc w:val="both"/>
        <w:rPr>
          <w:rFonts w:asciiTheme="minorBidi" w:eastAsiaTheme="minorBidi" w:hAnsiTheme="minorBidi" w:cstheme="minorBidi"/>
        </w:rPr>
      </w:pPr>
    </w:p>
    <w:p w14:paraId="2FBF4FD2" w14:textId="7FF18ECF" w:rsidR="003A6980" w:rsidRPr="00BA4D1E" w:rsidRDefault="003A6980" w:rsidP="003A6980">
      <w:pPr>
        <w:spacing w:line="276" w:lineRule="auto"/>
        <w:contextualSpacing/>
        <w:jc w:val="both"/>
        <w:rPr>
          <w:rFonts w:cstheme="minorHAnsi"/>
        </w:rPr>
      </w:pPr>
    </w:p>
    <w:p w14:paraId="5995BEB5" w14:textId="1B956711" w:rsidR="00567971" w:rsidRPr="00BA4D1E" w:rsidRDefault="00567971" w:rsidP="001C1818">
      <w:pPr>
        <w:pStyle w:val="ListParagraph"/>
        <w:numPr>
          <w:ilvl w:val="0"/>
          <w:numId w:val="1"/>
        </w:numPr>
        <w:spacing w:line="276" w:lineRule="auto"/>
        <w:contextualSpacing/>
        <w:jc w:val="both"/>
      </w:pPr>
      <w:r w:rsidRPr="00BA4D1E">
        <w:t xml:space="preserve">We also recognise the importance of vaccine confidence, and the severe risk posed by misinformation and disinformation about the importance, safety </w:t>
      </w:r>
      <w:r w:rsidR="002C6459" w:rsidRPr="00BA4D1E">
        <w:t>and</w:t>
      </w:r>
      <w:r w:rsidRPr="00BA4D1E">
        <w:t xml:space="preserve"> effectiveness of vaccines on the acceptance and uptake of COVID-19 vaccines and other vaccines</w:t>
      </w:r>
      <w:r w:rsidR="007A45FC" w:rsidRPr="00BA4D1E">
        <w:t xml:space="preserve"> around the world</w:t>
      </w:r>
      <w:r w:rsidRPr="00BA4D1E">
        <w:t xml:space="preserve">. We commit to </w:t>
      </w:r>
      <w:r w:rsidR="00274979" w:rsidRPr="00BA4D1E">
        <w:t>build</w:t>
      </w:r>
      <w:r w:rsidRPr="00BA4D1E">
        <w:t xml:space="preserve"> confidence in science and</w:t>
      </w:r>
      <w:r w:rsidR="00DC7752" w:rsidRPr="00BA4D1E">
        <w:t xml:space="preserve"> provide </w:t>
      </w:r>
      <w:r w:rsidR="00274979" w:rsidRPr="00BA4D1E">
        <w:t>timely,</w:t>
      </w:r>
      <w:r w:rsidR="00DC7752" w:rsidRPr="00BA4D1E">
        <w:t xml:space="preserve"> </w:t>
      </w:r>
      <w:r w:rsidRPr="00BA4D1E">
        <w:t>clear, coherent communication from different levels of government</w:t>
      </w:r>
      <w:r w:rsidR="00274979" w:rsidRPr="00BA4D1E">
        <w:t>.</w:t>
      </w:r>
      <w:r w:rsidRPr="00BA4D1E">
        <w:t xml:space="preserve"> We </w:t>
      </w:r>
      <w:r w:rsidR="00925364" w:rsidRPr="00BA4D1E">
        <w:t>note</w:t>
      </w:r>
      <w:r w:rsidRPr="00BA4D1E">
        <w:t xml:space="preserve"> the work of the Global Vaccine Confidence Campaign</w:t>
      </w:r>
      <w:r w:rsidR="00E12DD2" w:rsidRPr="00BA4D1E">
        <w:t xml:space="preserve"> </w:t>
      </w:r>
      <w:r w:rsidR="003E6127" w:rsidRPr="00BA4D1E">
        <w:t>l</w:t>
      </w:r>
      <w:r w:rsidR="00E12DD2" w:rsidRPr="00BA4D1E">
        <w:t>ed by the G7 Presidency</w:t>
      </w:r>
      <w:r w:rsidR="00346626" w:rsidRPr="00BA4D1E">
        <w:t>,</w:t>
      </w:r>
      <w:r w:rsidR="00E12DD2" w:rsidRPr="00BA4D1E">
        <w:t xml:space="preserve"> </w:t>
      </w:r>
      <w:r w:rsidRPr="00BA4D1E">
        <w:t>and the Global Vaccine Confidence Summit on 2 June</w:t>
      </w:r>
      <w:r w:rsidR="00E12DD2" w:rsidRPr="00BA4D1E">
        <w:t xml:space="preserve"> 2021</w:t>
      </w:r>
      <w:r w:rsidRPr="00BA4D1E">
        <w:t>.</w:t>
      </w:r>
      <w:r w:rsidR="00E57EDF" w:rsidRPr="00BA4D1E">
        <w:t xml:space="preserve"> </w:t>
      </w:r>
    </w:p>
    <w:p w14:paraId="151C4AB0" w14:textId="77777777" w:rsidR="00567971" w:rsidRPr="00BA4D1E" w:rsidRDefault="00567971" w:rsidP="007F4AC6">
      <w:pPr>
        <w:pStyle w:val="ListParagraph"/>
        <w:spacing w:line="276" w:lineRule="auto"/>
        <w:ind w:left="360"/>
        <w:contextualSpacing/>
        <w:jc w:val="both"/>
        <w:rPr>
          <w:rFonts w:asciiTheme="minorHAnsi" w:eastAsiaTheme="minorEastAsia" w:hAnsiTheme="minorHAnsi" w:cstheme="minorHAnsi"/>
        </w:rPr>
      </w:pPr>
    </w:p>
    <w:p w14:paraId="55C321EF" w14:textId="0082D7D4" w:rsidR="00634990" w:rsidRPr="00BA4D1E" w:rsidRDefault="005E3A2D" w:rsidP="162A9283">
      <w:pPr>
        <w:pStyle w:val="ListParagraph"/>
        <w:numPr>
          <w:ilvl w:val="0"/>
          <w:numId w:val="1"/>
        </w:numPr>
        <w:spacing w:line="276" w:lineRule="auto"/>
        <w:contextualSpacing/>
        <w:jc w:val="both"/>
        <w:rPr>
          <w:rFonts w:cstheme="minorBidi"/>
        </w:rPr>
      </w:pPr>
      <w:r w:rsidRPr="00BA4D1E">
        <w:rPr>
          <w:rFonts w:cstheme="minorBidi"/>
        </w:rPr>
        <w:t xml:space="preserve">We strongly support </w:t>
      </w:r>
      <w:r w:rsidR="002C6459" w:rsidRPr="00BA4D1E">
        <w:rPr>
          <w:rFonts w:cstheme="minorBidi"/>
        </w:rPr>
        <w:t>the</w:t>
      </w:r>
      <w:r w:rsidRPr="00BA4D1E">
        <w:rPr>
          <w:rFonts w:cstheme="minorBidi"/>
        </w:rPr>
        <w:t xml:space="preserve"> One Health approach, recognising that human, animal</w:t>
      </w:r>
      <w:r w:rsidR="003E6127" w:rsidRPr="00BA4D1E">
        <w:rPr>
          <w:rFonts w:cstheme="minorBidi"/>
        </w:rPr>
        <w:t>,</w:t>
      </w:r>
      <w:r w:rsidRPr="00BA4D1E">
        <w:rPr>
          <w:rFonts w:cstheme="minorBidi"/>
        </w:rPr>
        <w:t xml:space="preserve"> </w:t>
      </w:r>
      <w:r w:rsidR="007A45FC" w:rsidRPr="00BA4D1E">
        <w:rPr>
          <w:rFonts w:cstheme="minorBidi"/>
        </w:rPr>
        <w:t xml:space="preserve">plant </w:t>
      </w:r>
      <w:r w:rsidRPr="00BA4D1E">
        <w:rPr>
          <w:rFonts w:cstheme="minorBidi"/>
        </w:rPr>
        <w:t>and environmental health are interlinked. We</w:t>
      </w:r>
      <w:r w:rsidR="0096685F" w:rsidRPr="00BA4D1E">
        <w:rPr>
          <w:rFonts w:cstheme="minorBidi"/>
        </w:rPr>
        <w:t xml:space="preserve"> </w:t>
      </w:r>
      <w:r w:rsidR="00DE5FAC" w:rsidRPr="00BA4D1E">
        <w:rPr>
          <w:rFonts w:cstheme="minorBidi"/>
        </w:rPr>
        <w:t>welcome efforts by</w:t>
      </w:r>
      <w:r w:rsidRPr="00BA4D1E">
        <w:rPr>
          <w:rFonts w:cstheme="minorBidi"/>
        </w:rPr>
        <w:t xml:space="preserve"> </w:t>
      </w:r>
      <w:r w:rsidR="003E6127" w:rsidRPr="00BA4D1E">
        <w:rPr>
          <w:rFonts w:cstheme="minorBidi"/>
        </w:rPr>
        <w:t xml:space="preserve">the </w:t>
      </w:r>
      <w:r w:rsidRPr="00BA4D1E">
        <w:rPr>
          <w:rFonts w:cstheme="minorBidi"/>
        </w:rPr>
        <w:t xml:space="preserve">WHO, </w:t>
      </w:r>
      <w:r w:rsidR="003E6127" w:rsidRPr="00BA4D1E">
        <w:rPr>
          <w:rFonts w:cstheme="minorBidi"/>
        </w:rPr>
        <w:t>t</w:t>
      </w:r>
      <w:r w:rsidRPr="00BA4D1E">
        <w:rPr>
          <w:rFonts w:cstheme="minorBidi"/>
        </w:rPr>
        <w:t xml:space="preserve">he Food and Agriculture Organization of the United Nations (FAO), </w:t>
      </w:r>
      <w:r w:rsidR="003E6127" w:rsidRPr="00BA4D1E">
        <w:rPr>
          <w:rFonts w:cstheme="minorBidi"/>
        </w:rPr>
        <w:t>t</w:t>
      </w:r>
      <w:r w:rsidRPr="00BA4D1E">
        <w:rPr>
          <w:rFonts w:cstheme="minorBidi"/>
        </w:rPr>
        <w:t xml:space="preserve">he World Organisation for Animal Health (OIE) and </w:t>
      </w:r>
      <w:r w:rsidR="003E6127" w:rsidRPr="00BA4D1E">
        <w:rPr>
          <w:rFonts w:cstheme="minorBidi"/>
        </w:rPr>
        <w:t xml:space="preserve">the </w:t>
      </w:r>
      <w:r w:rsidRPr="00BA4D1E">
        <w:rPr>
          <w:rFonts w:cstheme="minorBidi"/>
        </w:rPr>
        <w:t>United Nations Environment Programme (UNEP) to</w:t>
      </w:r>
      <w:r w:rsidR="00F854EC" w:rsidRPr="00BA4D1E">
        <w:rPr>
          <w:rFonts w:cstheme="minorBidi"/>
        </w:rPr>
        <w:t xml:space="preserve"> </w:t>
      </w:r>
      <w:r w:rsidR="002C6459" w:rsidRPr="00BA4D1E">
        <w:rPr>
          <w:rFonts w:cstheme="minorBidi"/>
        </w:rPr>
        <w:t>cooperate and make</w:t>
      </w:r>
      <w:r w:rsidR="00243420" w:rsidRPr="00BA4D1E">
        <w:rPr>
          <w:rFonts w:cstheme="minorBidi"/>
        </w:rPr>
        <w:t xml:space="preserve"> </w:t>
      </w:r>
      <w:r w:rsidR="00274979" w:rsidRPr="00BA4D1E">
        <w:rPr>
          <w:rFonts w:cstheme="minorBidi"/>
        </w:rPr>
        <w:t>the</w:t>
      </w:r>
      <w:r w:rsidRPr="00BA4D1E">
        <w:rPr>
          <w:rFonts w:cstheme="minorBidi"/>
        </w:rPr>
        <w:t xml:space="preserve"> One Health</w:t>
      </w:r>
      <w:r w:rsidR="00243420" w:rsidRPr="00BA4D1E">
        <w:rPr>
          <w:rFonts w:cstheme="minorBidi"/>
        </w:rPr>
        <w:t xml:space="preserve"> approach</w:t>
      </w:r>
      <w:r w:rsidRPr="00BA4D1E">
        <w:rPr>
          <w:rFonts w:cstheme="minorBidi"/>
        </w:rPr>
        <w:t xml:space="preserve"> central to their work</w:t>
      </w:r>
      <w:r w:rsidR="00243420" w:rsidRPr="00BA4D1E">
        <w:rPr>
          <w:rFonts w:cstheme="minorBidi"/>
        </w:rPr>
        <w:t>. We welcome the establishment of the One Health High Level Expert Panel</w:t>
      </w:r>
      <w:r w:rsidR="003E6127" w:rsidRPr="00BA4D1E">
        <w:rPr>
          <w:rFonts w:cstheme="minorBidi"/>
        </w:rPr>
        <w:t xml:space="preserve"> (OHHLEP)</w:t>
      </w:r>
      <w:r w:rsidR="00243420" w:rsidRPr="00BA4D1E">
        <w:rPr>
          <w:rFonts w:cstheme="minorBidi"/>
        </w:rPr>
        <w:t xml:space="preserve"> by </w:t>
      </w:r>
      <w:r w:rsidR="00626511" w:rsidRPr="00BA4D1E">
        <w:rPr>
          <w:rFonts w:cstheme="minorBidi"/>
        </w:rPr>
        <w:t xml:space="preserve">the </w:t>
      </w:r>
      <w:r w:rsidR="00243420" w:rsidRPr="00BA4D1E">
        <w:rPr>
          <w:rFonts w:cstheme="minorBidi"/>
        </w:rPr>
        <w:t>WHO, FAO, OIE and UNEP</w:t>
      </w:r>
      <w:r w:rsidR="0096685F" w:rsidRPr="00BA4D1E">
        <w:rPr>
          <w:rFonts w:cstheme="minorBidi"/>
        </w:rPr>
        <w:t xml:space="preserve"> and encourage further close co-ordination and </w:t>
      </w:r>
      <w:r w:rsidR="007A45FC" w:rsidRPr="00BA4D1E">
        <w:rPr>
          <w:rFonts w:cstheme="minorBidi"/>
        </w:rPr>
        <w:t xml:space="preserve">collaboration </w:t>
      </w:r>
      <w:r w:rsidR="0096685F" w:rsidRPr="00BA4D1E">
        <w:rPr>
          <w:rFonts w:cstheme="minorBidi"/>
        </w:rPr>
        <w:t xml:space="preserve">including full integration of environmental </w:t>
      </w:r>
      <w:r w:rsidR="00243420" w:rsidRPr="00BA4D1E">
        <w:rPr>
          <w:rFonts w:cstheme="minorBidi"/>
        </w:rPr>
        <w:t xml:space="preserve">and ecosystem </w:t>
      </w:r>
      <w:r w:rsidR="0096685F" w:rsidRPr="00BA4D1E">
        <w:rPr>
          <w:rFonts w:cstheme="minorBidi"/>
        </w:rPr>
        <w:t xml:space="preserve">work. This is crucial </w:t>
      </w:r>
      <w:r w:rsidR="006872FA" w:rsidRPr="00BA4D1E">
        <w:rPr>
          <w:rFonts w:cstheme="minorBidi"/>
        </w:rPr>
        <w:t>in order to improve the international system’s ability to prevent, detect, report and respond to</w:t>
      </w:r>
      <w:r w:rsidR="00DE5FAC" w:rsidRPr="00BA4D1E">
        <w:rPr>
          <w:rFonts w:cstheme="minorBidi"/>
        </w:rPr>
        <w:t xml:space="preserve"> current and</w:t>
      </w:r>
      <w:r w:rsidR="006872FA" w:rsidRPr="00BA4D1E">
        <w:rPr>
          <w:rFonts w:cstheme="minorBidi"/>
        </w:rPr>
        <w:t xml:space="preserve"> future health</w:t>
      </w:r>
      <w:r w:rsidR="007A45FC" w:rsidRPr="00BA4D1E">
        <w:rPr>
          <w:rFonts w:cstheme="minorBidi"/>
        </w:rPr>
        <w:t xml:space="preserve"> </w:t>
      </w:r>
      <w:r w:rsidR="006872FA" w:rsidRPr="00BA4D1E">
        <w:rPr>
          <w:rFonts w:cstheme="minorBidi"/>
        </w:rPr>
        <w:t xml:space="preserve">threats, including by promoting transparency </w:t>
      </w:r>
      <w:r w:rsidR="00EB1AB8" w:rsidRPr="00BA4D1E">
        <w:rPr>
          <w:rFonts w:cstheme="minorBidi"/>
        </w:rPr>
        <w:t>and facilitating</w:t>
      </w:r>
      <w:r w:rsidR="006872FA" w:rsidRPr="00BA4D1E">
        <w:rPr>
          <w:rFonts w:cstheme="minorBidi"/>
        </w:rPr>
        <w:t xml:space="preserve"> the rapid sharing of data, samples, and information, both internationally and across sectors. </w:t>
      </w:r>
      <w:bookmarkStart w:id="5" w:name="_Hlk69309843"/>
      <w:r w:rsidR="00F36516" w:rsidRPr="00BA4D1E">
        <w:rPr>
          <w:rFonts w:cstheme="minorBidi"/>
        </w:rPr>
        <w:t>As Health Ministers, we will continue to work with Environment, Agriculture and other relevant Ministers recognising the links between the health of humans and animals (both domestic and wildlife), biodiversity conservation, ecosystems</w:t>
      </w:r>
      <w:r w:rsidR="004C5A44" w:rsidRPr="00BA4D1E">
        <w:rPr>
          <w:rFonts w:cstheme="minorBidi"/>
        </w:rPr>
        <w:t xml:space="preserve"> </w:t>
      </w:r>
      <w:r w:rsidR="007A45FC" w:rsidRPr="00BA4D1E">
        <w:rPr>
          <w:rFonts w:cstheme="minorBidi"/>
        </w:rPr>
        <w:t>and</w:t>
      </w:r>
      <w:r w:rsidR="00F36516" w:rsidRPr="00BA4D1E">
        <w:rPr>
          <w:rFonts w:cstheme="minorBidi"/>
        </w:rPr>
        <w:t xml:space="preserve"> climate change</w:t>
      </w:r>
      <w:r w:rsidR="0096685F" w:rsidRPr="00BA4D1E">
        <w:rPr>
          <w:rFonts w:cstheme="minorBidi"/>
        </w:rPr>
        <w:t>,</w:t>
      </w:r>
      <w:r w:rsidR="00F36516" w:rsidRPr="00BA4D1E">
        <w:rPr>
          <w:rFonts w:cstheme="minorBidi"/>
        </w:rPr>
        <w:t xml:space="preserve"> and the need to protect human health including</w:t>
      </w:r>
      <w:r w:rsidR="00E31F5B" w:rsidRPr="00BA4D1E">
        <w:rPr>
          <w:rFonts w:cstheme="minorBidi"/>
        </w:rPr>
        <w:t xml:space="preserve"> through </w:t>
      </w:r>
      <w:r w:rsidR="00F36516" w:rsidRPr="00BA4D1E">
        <w:rPr>
          <w:rFonts w:cstheme="minorBidi"/>
        </w:rPr>
        <w:t>food and water safety and security</w:t>
      </w:r>
      <w:r w:rsidR="003E6127" w:rsidRPr="00BA4D1E">
        <w:rPr>
          <w:rFonts w:cstheme="minorBidi"/>
        </w:rPr>
        <w:t>,</w:t>
      </w:r>
      <w:r w:rsidR="004C5A44" w:rsidRPr="00BA4D1E">
        <w:rPr>
          <w:rFonts w:cstheme="minorBidi"/>
        </w:rPr>
        <w:t xml:space="preserve"> as well as from hazardous chemicals and air, water and soil pollution and contamination</w:t>
      </w:r>
      <w:r w:rsidR="00F36516" w:rsidRPr="00BA4D1E">
        <w:rPr>
          <w:rFonts w:cstheme="minorBidi"/>
        </w:rPr>
        <w:t>.</w:t>
      </w:r>
      <w:bookmarkEnd w:id="5"/>
      <w:r w:rsidR="00F016BA" w:rsidRPr="00BA4D1E">
        <w:rPr>
          <w:rFonts w:cstheme="minorBidi"/>
        </w:rPr>
        <w:t xml:space="preserve"> Looking ahead to</w:t>
      </w:r>
      <w:r w:rsidR="00A00286" w:rsidRPr="00BA4D1E">
        <w:rPr>
          <w:rFonts w:cstheme="minorBidi"/>
        </w:rPr>
        <w:t xml:space="preserve"> the</w:t>
      </w:r>
      <w:r w:rsidR="00F016BA" w:rsidRPr="00BA4D1E">
        <w:rPr>
          <w:rFonts w:cstheme="minorBidi"/>
        </w:rPr>
        <w:t xml:space="preserve"> </w:t>
      </w:r>
      <w:r w:rsidR="0096685F" w:rsidRPr="00BA4D1E">
        <w:rPr>
          <w:rFonts w:cstheme="minorBidi"/>
        </w:rPr>
        <w:t>26</w:t>
      </w:r>
      <w:r w:rsidR="0096685F" w:rsidRPr="00BA4D1E">
        <w:rPr>
          <w:rFonts w:cstheme="minorBidi"/>
          <w:vertAlign w:val="superscript"/>
        </w:rPr>
        <w:t>th</w:t>
      </w:r>
      <w:r w:rsidR="0096685F" w:rsidRPr="00BA4D1E">
        <w:rPr>
          <w:rFonts w:cstheme="minorBidi"/>
        </w:rPr>
        <w:t xml:space="preserve"> </w:t>
      </w:r>
      <w:r w:rsidR="00F016BA" w:rsidRPr="00BA4D1E">
        <w:rPr>
          <w:rFonts w:cstheme="minorBidi"/>
        </w:rPr>
        <w:t>UN</w:t>
      </w:r>
      <w:r w:rsidR="0096685F" w:rsidRPr="00BA4D1E">
        <w:rPr>
          <w:rFonts w:cstheme="minorBidi"/>
        </w:rPr>
        <w:t xml:space="preserve"> Climate Change Conference of the Parties </w:t>
      </w:r>
      <w:r w:rsidR="49092C94" w:rsidRPr="00BA4D1E">
        <w:rPr>
          <w:rFonts w:cstheme="minorBidi"/>
        </w:rPr>
        <w:t xml:space="preserve">and the </w:t>
      </w:r>
      <w:r w:rsidR="0096685F" w:rsidRPr="00BA4D1E">
        <w:rPr>
          <w:rFonts w:cstheme="minorBidi"/>
        </w:rPr>
        <w:t>15</w:t>
      </w:r>
      <w:r w:rsidR="0096685F" w:rsidRPr="00BA4D1E">
        <w:rPr>
          <w:rFonts w:cstheme="minorBidi"/>
          <w:vertAlign w:val="superscript"/>
        </w:rPr>
        <w:t>th</w:t>
      </w:r>
      <w:r w:rsidR="0096685F" w:rsidRPr="00BA4D1E">
        <w:rPr>
          <w:rFonts w:cstheme="minorBidi"/>
        </w:rPr>
        <w:t xml:space="preserve"> </w:t>
      </w:r>
      <w:r w:rsidR="00435645" w:rsidRPr="00BA4D1E">
        <w:rPr>
          <w:rFonts w:cstheme="minorBidi"/>
        </w:rPr>
        <w:t xml:space="preserve">meeting of the Conference of the Parties to the Convention on </w:t>
      </w:r>
      <w:r w:rsidR="49092C94" w:rsidRPr="00BA4D1E">
        <w:rPr>
          <w:rFonts w:cstheme="minorBidi"/>
        </w:rPr>
        <w:t>Biological Diversity</w:t>
      </w:r>
      <w:r w:rsidR="0096685F" w:rsidRPr="00BA4D1E">
        <w:rPr>
          <w:rFonts w:cstheme="minorBidi"/>
        </w:rPr>
        <w:t>,</w:t>
      </w:r>
      <w:r w:rsidR="49092C94" w:rsidRPr="00BA4D1E">
        <w:rPr>
          <w:rFonts w:cstheme="minorBidi"/>
        </w:rPr>
        <w:t xml:space="preserve"> </w:t>
      </w:r>
      <w:r w:rsidR="00F016BA" w:rsidRPr="00BA4D1E">
        <w:rPr>
          <w:rFonts w:cstheme="minorBidi"/>
        </w:rPr>
        <w:t>we acknowledge the important relationship between health, the environment and climate change</w:t>
      </w:r>
      <w:r w:rsidR="0096685F" w:rsidRPr="00BA4D1E">
        <w:rPr>
          <w:rFonts w:cstheme="minorBidi"/>
        </w:rPr>
        <w:t>, including</w:t>
      </w:r>
      <w:r w:rsidR="00F016BA" w:rsidRPr="00BA4D1E">
        <w:rPr>
          <w:rFonts w:cstheme="minorBidi"/>
        </w:rPr>
        <w:t xml:space="preserve"> the role the health sector plays in building health system resilience and contributing to sustainability.</w:t>
      </w:r>
    </w:p>
    <w:p w14:paraId="7D974945" w14:textId="77777777" w:rsidR="003E55C6" w:rsidRPr="00BA4D1E" w:rsidRDefault="003E55C6" w:rsidP="003E55C6">
      <w:pPr>
        <w:pStyle w:val="ListParagraph"/>
        <w:spacing w:line="276" w:lineRule="auto"/>
        <w:ind w:left="360"/>
        <w:contextualSpacing/>
        <w:jc w:val="both"/>
        <w:rPr>
          <w:rFonts w:cstheme="minorHAnsi"/>
        </w:rPr>
      </w:pPr>
    </w:p>
    <w:p w14:paraId="6BA9D7F9" w14:textId="67507885" w:rsidR="003E55C6" w:rsidRPr="00BA4D1E" w:rsidRDefault="00932422" w:rsidP="003E55C6">
      <w:pPr>
        <w:pStyle w:val="ListParagraph"/>
        <w:numPr>
          <w:ilvl w:val="0"/>
          <w:numId w:val="1"/>
        </w:numPr>
        <w:spacing w:line="276" w:lineRule="auto"/>
        <w:contextualSpacing/>
      </w:pPr>
      <w:r w:rsidRPr="00BA4D1E">
        <w:t>We reaffirm our commitment to achieving Universal Health Coverage (UHC) and the other health-related United Nations (UN) Sustainable Development Goals</w:t>
      </w:r>
      <w:r w:rsidR="00E31F5B" w:rsidRPr="00BA4D1E">
        <w:t xml:space="preserve"> and targets</w:t>
      </w:r>
      <w:r w:rsidRPr="00BA4D1E">
        <w:t xml:space="preserve">; to strengthening health systems; reducing inequalities; and improving human well-being and socio-economic development. We remain committed to an inclusive and sustainable recovery that upholds human rights, including the </w:t>
      </w:r>
      <w:r w:rsidR="00A5448D" w:rsidRPr="00BA4D1E">
        <w:t xml:space="preserve">right of everyone to the enjoyment </w:t>
      </w:r>
      <w:r w:rsidR="00A00286" w:rsidRPr="00BA4D1E">
        <w:t xml:space="preserve">of </w:t>
      </w:r>
      <w:r w:rsidR="00A5448D" w:rsidRPr="00BA4D1E">
        <w:t>the highest attainable standard of physical and mental health</w:t>
      </w:r>
      <w:r w:rsidR="00385521" w:rsidRPr="00BA4D1E">
        <w:t>.</w:t>
      </w:r>
      <w:r w:rsidRPr="00BA4D1E">
        <w:t xml:space="preserve"> The pandemic has slowed progress to deliver UHC and exacerbated existing inequalities, particularly for women and girls and </w:t>
      </w:r>
      <w:r w:rsidR="00980E8F" w:rsidRPr="00BA4D1E">
        <w:t xml:space="preserve">vulnerable </w:t>
      </w:r>
      <w:r w:rsidR="008E364B" w:rsidRPr="00BA4D1E">
        <w:t xml:space="preserve">and marginalised </w:t>
      </w:r>
      <w:r w:rsidR="00980E8F" w:rsidRPr="00BA4D1E">
        <w:t>groups</w:t>
      </w:r>
      <w:r w:rsidRPr="00BA4D1E">
        <w:t xml:space="preserve">. We note with concern the disruption to life saving essential services, including for </w:t>
      </w:r>
      <w:r w:rsidRPr="00BA4D1E">
        <w:rPr>
          <w:lang w:eastAsia="ja-JP"/>
        </w:rPr>
        <w:t>nutrition</w:t>
      </w:r>
      <w:r w:rsidR="00E228C7" w:rsidRPr="00BA4D1E">
        <w:rPr>
          <w:lang w:eastAsia="ja-JP"/>
        </w:rPr>
        <w:t xml:space="preserve">, </w:t>
      </w:r>
      <w:r w:rsidRPr="00BA4D1E">
        <w:t>water security, sanitation, and hygiene; safe delivery; family planning; life-course immunisations; endemic infectious diseases</w:t>
      </w:r>
      <w:r w:rsidR="00A00286" w:rsidRPr="00BA4D1E">
        <w:t>;</w:t>
      </w:r>
      <w:r w:rsidRPr="00BA4D1E">
        <w:t xml:space="preserve"> and non-communicable diseases, including mental health and cancer care. We </w:t>
      </w:r>
      <w:r w:rsidR="58388EC1" w:rsidRPr="00BA4D1E">
        <w:t>affirm our commitment to</w:t>
      </w:r>
      <w:r w:rsidRPr="00BA4D1E">
        <w:t xml:space="preserve"> sexual and reproductive health and rights </w:t>
      </w:r>
      <w:r w:rsidR="29098E65" w:rsidRPr="00BA4D1E">
        <w:t xml:space="preserve">of all </w:t>
      </w:r>
      <w:r w:rsidR="007C2103" w:rsidRPr="00BA4D1E">
        <w:t xml:space="preserve">persons </w:t>
      </w:r>
      <w:r w:rsidR="29098E65" w:rsidRPr="00BA4D1E">
        <w:t xml:space="preserve">and to promoting </w:t>
      </w:r>
      <w:r w:rsidRPr="00BA4D1E">
        <w:t>safe and respectful maternal health, new-born health and child health - free from discrimination, coercion, exploitation and violence.</w:t>
      </w:r>
      <w:r w:rsidR="00243420" w:rsidRPr="00BA4D1E">
        <w:t xml:space="preserve"> The pandemic has also </w:t>
      </w:r>
      <w:r w:rsidR="00D02BA7" w:rsidRPr="00BA4D1E">
        <w:t>reiterated the need to ensure safe and healthy working conditions</w:t>
      </w:r>
      <w:r w:rsidR="009002B1" w:rsidRPr="00BA4D1E">
        <w:t>.</w:t>
      </w:r>
      <w:r w:rsidR="00243420" w:rsidRPr="00BA4D1E">
        <w:t xml:space="preserve"> We therefore support the </w:t>
      </w:r>
      <w:r w:rsidR="000B4A74" w:rsidRPr="00BA4D1E">
        <w:t>considerat</w:t>
      </w:r>
      <w:r w:rsidR="00A929A7" w:rsidRPr="00BA4D1E">
        <w:t>ion</w:t>
      </w:r>
      <w:r w:rsidR="00243420" w:rsidRPr="00BA4D1E">
        <w:t xml:space="preserve"> to recognise safe and healthy working conditions as a fundamental principle and right at work at the International Labour Organisation (ILO). </w:t>
      </w:r>
    </w:p>
    <w:p w14:paraId="28C6A14D" w14:textId="77777777" w:rsidR="003E55C6" w:rsidRPr="00BA4D1E" w:rsidRDefault="003E55C6" w:rsidP="003E55C6">
      <w:pPr>
        <w:pStyle w:val="ListParagraph"/>
        <w:spacing w:line="276" w:lineRule="auto"/>
        <w:ind w:left="360"/>
        <w:contextualSpacing/>
      </w:pPr>
    </w:p>
    <w:p w14:paraId="45121637" w14:textId="053BCBFD" w:rsidR="002263EB" w:rsidRPr="00BA4D1E" w:rsidRDefault="00932422" w:rsidP="001C1818">
      <w:pPr>
        <w:pStyle w:val="ListParagraph"/>
        <w:numPr>
          <w:ilvl w:val="0"/>
          <w:numId w:val="1"/>
        </w:numPr>
        <w:spacing w:line="276" w:lineRule="auto"/>
        <w:contextualSpacing/>
      </w:pPr>
      <w:r w:rsidRPr="00BA4D1E">
        <w:rPr>
          <w:rFonts w:cstheme="minorHAnsi"/>
        </w:rPr>
        <w:t xml:space="preserve">The pandemic highlights the need to take a broader and </w:t>
      </w:r>
      <w:r w:rsidR="005762DB" w:rsidRPr="00BA4D1E">
        <w:rPr>
          <w:rFonts w:cstheme="minorHAnsi"/>
        </w:rPr>
        <w:t>longer-term</w:t>
      </w:r>
      <w:r w:rsidRPr="00BA4D1E">
        <w:rPr>
          <w:rFonts w:cstheme="minorHAnsi"/>
        </w:rPr>
        <w:t xml:space="preserve"> view of public health, including the need for a greater focus on healthier populations for enhanced resilience to future pandemics. At least one quarter of the global burden of death and disease is already directly attributable to environmental factors with clear implications for our ability to achieve UHC. </w:t>
      </w:r>
      <w:r w:rsidRPr="00BA4D1E">
        <w:rPr>
          <w:rFonts w:cstheme="minorHAnsi"/>
        </w:rPr>
        <w:lastRenderedPageBreak/>
        <w:t>Furthermore, linkages between environmental factors, health outcomes and infectious diseases such as COVID-19 are increasingly being established. Building back better must include a ‘health in all policies’ approach that remains grounded in equity and addresses the social, environmental and economic determinants of health.</w:t>
      </w:r>
      <w:r w:rsidR="002263EB" w:rsidRPr="00BA4D1E">
        <w:rPr>
          <w:rFonts w:cstheme="minorHAnsi"/>
        </w:rPr>
        <w:t xml:space="preserve"> </w:t>
      </w:r>
      <w:r w:rsidR="002263EB" w:rsidRPr="00BA4D1E">
        <w:t>We also recognize the importance of infectious disease prevention and control, including water security, sanitation, and hygiene</w:t>
      </w:r>
      <w:r w:rsidR="009D31DD" w:rsidRPr="00BA4D1E">
        <w:t>,</w:t>
      </w:r>
      <w:r w:rsidR="002263EB" w:rsidRPr="00BA4D1E">
        <w:t xml:space="preserve"> to the fight against COVID-19 and in advancing our broader global health security and health system strengthening objectives.   </w:t>
      </w:r>
    </w:p>
    <w:p w14:paraId="5FCBBA68" w14:textId="77777777" w:rsidR="00932422" w:rsidRPr="00BA4D1E" w:rsidRDefault="00932422" w:rsidP="00932422">
      <w:pPr>
        <w:pStyle w:val="ListParagraph"/>
        <w:spacing w:line="276" w:lineRule="auto"/>
        <w:rPr>
          <w:lang w:eastAsia="ja-JP"/>
        </w:rPr>
      </w:pPr>
    </w:p>
    <w:p w14:paraId="25BB19E6" w14:textId="76DCCF5D" w:rsidR="00932422" w:rsidRPr="00BA4D1E" w:rsidRDefault="00932422" w:rsidP="162A9283">
      <w:pPr>
        <w:pStyle w:val="ListParagraph"/>
        <w:numPr>
          <w:ilvl w:val="0"/>
          <w:numId w:val="1"/>
        </w:numPr>
        <w:spacing w:line="276" w:lineRule="auto"/>
        <w:contextualSpacing/>
        <w:jc w:val="both"/>
        <w:rPr>
          <w:rFonts w:cstheme="minorBidi"/>
        </w:rPr>
      </w:pPr>
      <w:r w:rsidRPr="00BA4D1E">
        <w:rPr>
          <w:rFonts w:cstheme="minorBidi"/>
        </w:rPr>
        <w:t xml:space="preserve">The pandemic has particularly affected women </w:t>
      </w:r>
      <w:r w:rsidR="00243420" w:rsidRPr="00BA4D1E">
        <w:rPr>
          <w:rFonts w:cstheme="minorBidi"/>
        </w:rPr>
        <w:t xml:space="preserve">and girls </w:t>
      </w:r>
      <w:r w:rsidRPr="00BA4D1E">
        <w:rPr>
          <w:rFonts w:cstheme="minorBidi"/>
        </w:rPr>
        <w:t>in a number of ways</w:t>
      </w:r>
      <w:r w:rsidR="004C5A44" w:rsidRPr="00BA4D1E">
        <w:rPr>
          <w:rFonts w:cstheme="minorBidi"/>
        </w:rPr>
        <w:t xml:space="preserve"> because of existing and </w:t>
      </w:r>
      <w:r w:rsidR="00953967" w:rsidRPr="00BA4D1E">
        <w:rPr>
          <w:rFonts w:cstheme="minorBidi"/>
        </w:rPr>
        <w:t>persistent</w:t>
      </w:r>
      <w:r w:rsidR="004C5A44" w:rsidRPr="00BA4D1E">
        <w:rPr>
          <w:rFonts w:cstheme="minorBidi"/>
        </w:rPr>
        <w:t xml:space="preserve"> gender inequalities and unequal power relationships in societies</w:t>
      </w:r>
      <w:r w:rsidRPr="00BA4D1E">
        <w:rPr>
          <w:rFonts w:cstheme="minorBidi"/>
        </w:rPr>
        <w:t>: it has seen an intensification of</w:t>
      </w:r>
      <w:r w:rsidR="00243420" w:rsidRPr="00BA4D1E">
        <w:rPr>
          <w:rFonts w:cstheme="minorBidi"/>
        </w:rPr>
        <w:t xml:space="preserve"> gender based violence (GBV), including</w:t>
      </w:r>
      <w:r w:rsidRPr="00BA4D1E">
        <w:rPr>
          <w:rFonts w:cstheme="minorBidi"/>
        </w:rPr>
        <w:t xml:space="preserve"> violence against women and girls globally that we all need to act to tackle</w:t>
      </w:r>
      <w:r w:rsidR="00A00286" w:rsidRPr="00BA4D1E">
        <w:rPr>
          <w:rFonts w:cstheme="minorBidi"/>
        </w:rPr>
        <w:t>;</w:t>
      </w:r>
      <w:r w:rsidRPr="00BA4D1E">
        <w:rPr>
          <w:rFonts w:cstheme="minorBidi"/>
        </w:rPr>
        <w:t xml:space="preserve"> particular impacts of reduced access to services</w:t>
      </w:r>
      <w:r w:rsidR="00A00286" w:rsidRPr="00BA4D1E">
        <w:rPr>
          <w:rFonts w:cstheme="minorBidi"/>
        </w:rPr>
        <w:t>;</w:t>
      </w:r>
      <w:r w:rsidRPr="00BA4D1E">
        <w:rPr>
          <w:rFonts w:cstheme="minorBidi"/>
        </w:rPr>
        <w:t xml:space="preserve"> </w:t>
      </w:r>
      <w:r w:rsidR="002263EB" w:rsidRPr="00BA4D1E">
        <w:rPr>
          <w:rFonts w:cstheme="minorBidi"/>
        </w:rPr>
        <w:t xml:space="preserve">as </w:t>
      </w:r>
      <w:r w:rsidRPr="00BA4D1E">
        <w:rPr>
          <w:rFonts w:cstheme="minorBidi"/>
        </w:rPr>
        <w:t>well as disproportionate impacts on women as informal</w:t>
      </w:r>
      <w:r w:rsidR="00A00286" w:rsidRPr="00BA4D1E">
        <w:rPr>
          <w:rFonts w:cstheme="minorBidi"/>
        </w:rPr>
        <w:t>,</w:t>
      </w:r>
      <w:r w:rsidR="004C5A44" w:rsidRPr="00BA4D1E">
        <w:rPr>
          <w:rFonts w:cstheme="minorBidi"/>
        </w:rPr>
        <w:t xml:space="preserve"> </w:t>
      </w:r>
      <w:r w:rsidR="007C2103" w:rsidRPr="00BA4D1E">
        <w:rPr>
          <w:rFonts w:cstheme="minorBidi"/>
        </w:rPr>
        <w:t xml:space="preserve">including </w:t>
      </w:r>
      <w:r w:rsidR="004C5A44" w:rsidRPr="00BA4D1E">
        <w:rPr>
          <w:rFonts w:cstheme="minorBidi"/>
        </w:rPr>
        <w:t>unpaid</w:t>
      </w:r>
      <w:r w:rsidR="007C2103" w:rsidRPr="00BA4D1E">
        <w:rPr>
          <w:rFonts w:cstheme="minorBidi"/>
        </w:rPr>
        <w:t>,</w:t>
      </w:r>
      <w:r w:rsidRPr="00BA4D1E">
        <w:rPr>
          <w:rFonts w:cstheme="minorBidi"/>
        </w:rPr>
        <w:t xml:space="preserve"> caregivers</w:t>
      </w:r>
      <w:r w:rsidR="002263EB" w:rsidRPr="00BA4D1E">
        <w:rPr>
          <w:rFonts w:cstheme="minorBidi"/>
        </w:rPr>
        <w:t xml:space="preserve"> and income providers for their families</w:t>
      </w:r>
      <w:r w:rsidRPr="00BA4D1E">
        <w:rPr>
          <w:rFonts w:cstheme="minorBidi"/>
        </w:rPr>
        <w:t xml:space="preserve">. Women also constitute </w:t>
      </w:r>
      <w:proofErr w:type="gramStart"/>
      <w:r w:rsidRPr="00BA4D1E">
        <w:rPr>
          <w:rFonts w:cstheme="minorBidi"/>
        </w:rPr>
        <w:t>the majority of</w:t>
      </w:r>
      <w:proofErr w:type="gramEnd"/>
      <w:r w:rsidRPr="00BA4D1E">
        <w:rPr>
          <w:rFonts w:cstheme="minorBidi"/>
        </w:rPr>
        <w:t xml:space="preserve"> the health and social care workforce, particularly in nursing and midwifery. We should maintain a strong focus on gender equality and the empowerment of all women and girls </w:t>
      </w:r>
      <w:r w:rsidR="004C5A44" w:rsidRPr="00BA4D1E">
        <w:rPr>
          <w:rFonts w:cstheme="minorBidi"/>
        </w:rPr>
        <w:t xml:space="preserve">to achieve the goals of </w:t>
      </w:r>
      <w:r w:rsidRPr="00BA4D1E">
        <w:rPr>
          <w:rFonts w:cstheme="minorBidi"/>
        </w:rPr>
        <w:t>the UN Agenda 2030 and S</w:t>
      </w:r>
      <w:r w:rsidR="00A00286" w:rsidRPr="00BA4D1E">
        <w:rPr>
          <w:rFonts w:cstheme="minorBidi"/>
        </w:rPr>
        <w:t xml:space="preserve">ustainable Development </w:t>
      </w:r>
      <w:r w:rsidRPr="00BA4D1E">
        <w:rPr>
          <w:rFonts w:cstheme="minorBidi"/>
        </w:rPr>
        <w:t>G</w:t>
      </w:r>
      <w:r w:rsidR="00A00286" w:rsidRPr="00BA4D1E">
        <w:rPr>
          <w:rFonts w:cstheme="minorBidi"/>
        </w:rPr>
        <w:t xml:space="preserve">oal </w:t>
      </w:r>
      <w:r w:rsidRPr="00BA4D1E">
        <w:rPr>
          <w:rFonts w:cstheme="minorBidi"/>
        </w:rPr>
        <w:t xml:space="preserve"> 5 as we continue to combat this pandemic and through our recovery, promoting their important role as agents of change and leaders in our societies, including in the health sector.</w:t>
      </w:r>
    </w:p>
    <w:p w14:paraId="6452F6CF" w14:textId="64C4440F" w:rsidR="003E55C6" w:rsidRPr="00BA4D1E" w:rsidRDefault="003E55C6" w:rsidP="003E55C6">
      <w:pPr>
        <w:pStyle w:val="ListParagraph"/>
        <w:spacing w:line="276" w:lineRule="auto"/>
        <w:ind w:left="360"/>
        <w:contextualSpacing/>
        <w:jc w:val="both"/>
        <w:rPr>
          <w:rFonts w:cstheme="minorHAnsi"/>
          <w:i/>
          <w:iCs/>
        </w:rPr>
      </w:pPr>
    </w:p>
    <w:p w14:paraId="1212B0A7" w14:textId="4D83822B" w:rsidR="005E3A2D" w:rsidRPr="00BA4D1E" w:rsidRDefault="005E3A2D" w:rsidP="162A9283">
      <w:pPr>
        <w:pStyle w:val="ListParagraph"/>
        <w:numPr>
          <w:ilvl w:val="0"/>
          <w:numId w:val="1"/>
        </w:numPr>
        <w:spacing w:line="276" w:lineRule="auto"/>
        <w:contextualSpacing/>
        <w:jc w:val="both"/>
        <w:rPr>
          <w:rFonts w:cstheme="minorBidi"/>
        </w:rPr>
      </w:pPr>
      <w:r w:rsidRPr="00BA4D1E">
        <w:rPr>
          <w:rFonts w:cstheme="minorBidi"/>
        </w:rPr>
        <w:t>We therefore</w:t>
      </w:r>
      <w:r w:rsidR="008D469B" w:rsidRPr="00BA4D1E">
        <w:rPr>
          <w:rFonts w:cstheme="minorBidi"/>
        </w:rPr>
        <w:t xml:space="preserve"> </w:t>
      </w:r>
      <w:r w:rsidR="00634990" w:rsidRPr="00BA4D1E">
        <w:rPr>
          <w:rFonts w:cstheme="minorBidi"/>
        </w:rPr>
        <w:t>commit</w:t>
      </w:r>
      <w:r w:rsidRPr="00BA4D1E">
        <w:rPr>
          <w:rFonts w:cstheme="minorBidi"/>
        </w:rPr>
        <w:t xml:space="preserve"> to take the following strategic actions as G7 Health Ministers across four areas: global </w:t>
      </w:r>
      <w:r w:rsidR="00570A8E" w:rsidRPr="00BA4D1E">
        <w:rPr>
          <w:rFonts w:cstheme="minorBidi"/>
        </w:rPr>
        <w:t>health security</w:t>
      </w:r>
      <w:r w:rsidRPr="00BA4D1E">
        <w:rPr>
          <w:rFonts w:cstheme="minorBidi"/>
        </w:rPr>
        <w:t>; antimicrobial resistance</w:t>
      </w:r>
      <w:r w:rsidR="00866173" w:rsidRPr="00BA4D1E">
        <w:rPr>
          <w:rFonts w:cstheme="minorBidi"/>
        </w:rPr>
        <w:t>;</w:t>
      </w:r>
      <w:r w:rsidRPr="00BA4D1E">
        <w:rPr>
          <w:rFonts w:cstheme="minorBidi"/>
        </w:rPr>
        <w:t xml:space="preserve"> clinical trials; and digital health.</w:t>
      </w:r>
    </w:p>
    <w:p w14:paraId="720FADE3" w14:textId="77777777" w:rsidR="005E3A2D" w:rsidRPr="00BA4D1E" w:rsidRDefault="005E3A2D" w:rsidP="00634990">
      <w:pPr>
        <w:pStyle w:val="ListParagraph"/>
        <w:spacing w:line="276" w:lineRule="auto"/>
        <w:ind w:left="360"/>
        <w:contextualSpacing/>
        <w:jc w:val="both"/>
        <w:rPr>
          <w:rFonts w:cstheme="minorHAnsi"/>
          <w:b/>
          <w:bCs/>
        </w:rPr>
      </w:pPr>
    </w:p>
    <w:p w14:paraId="3110CBCD" w14:textId="2DBC3BB2" w:rsidR="00C03E54" w:rsidRPr="00BA4D1E" w:rsidRDefault="005E3A2D" w:rsidP="000A1D33">
      <w:pPr>
        <w:pStyle w:val="ListParagraph"/>
        <w:spacing w:line="276" w:lineRule="auto"/>
        <w:ind w:left="360"/>
        <w:contextualSpacing/>
        <w:jc w:val="both"/>
        <w:rPr>
          <w:rFonts w:cstheme="minorHAnsi"/>
          <w:b/>
          <w:bCs/>
        </w:rPr>
      </w:pPr>
      <w:r w:rsidRPr="00BA4D1E">
        <w:rPr>
          <w:rFonts w:cstheme="minorHAnsi"/>
          <w:b/>
          <w:bCs/>
        </w:rPr>
        <w:t>Global Health</w:t>
      </w:r>
      <w:r w:rsidR="00F3711F" w:rsidRPr="00BA4D1E">
        <w:rPr>
          <w:rFonts w:cstheme="minorHAnsi"/>
          <w:b/>
          <w:bCs/>
        </w:rPr>
        <w:t xml:space="preserve"> </w:t>
      </w:r>
      <w:r w:rsidRPr="00BA4D1E">
        <w:rPr>
          <w:rFonts w:cstheme="minorHAnsi"/>
          <w:b/>
          <w:bCs/>
        </w:rPr>
        <w:t>Security</w:t>
      </w:r>
      <w:r w:rsidR="00634990" w:rsidRPr="00BA4D1E">
        <w:rPr>
          <w:rFonts w:cstheme="minorHAnsi" w:hint="eastAsia"/>
          <w:b/>
          <w:bCs/>
        </w:rPr>
        <w:t xml:space="preserve"> </w:t>
      </w:r>
    </w:p>
    <w:p w14:paraId="5A94B754" w14:textId="272A9163" w:rsidR="00C03E54" w:rsidRPr="00BA4D1E" w:rsidRDefault="00C03E54" w:rsidP="00CC45A4">
      <w:pPr>
        <w:pStyle w:val="ListParagraph"/>
        <w:spacing w:line="276" w:lineRule="auto"/>
        <w:ind w:left="360"/>
        <w:contextualSpacing/>
        <w:jc w:val="both"/>
        <w:rPr>
          <w:rFonts w:cstheme="minorHAnsi"/>
          <w:b/>
          <w:bCs/>
        </w:rPr>
      </w:pPr>
    </w:p>
    <w:p w14:paraId="4198B471" w14:textId="2170C62C" w:rsidR="00D75EB1" w:rsidRPr="00BA4D1E" w:rsidRDefault="003262C8" w:rsidP="00B75CA0">
      <w:pPr>
        <w:pStyle w:val="ListParagraph"/>
        <w:numPr>
          <w:ilvl w:val="0"/>
          <w:numId w:val="1"/>
        </w:numPr>
        <w:spacing w:line="276" w:lineRule="auto"/>
        <w:contextualSpacing/>
        <w:jc w:val="both"/>
        <w:rPr>
          <w:rFonts w:asciiTheme="minorHAnsi" w:eastAsiaTheme="minorEastAsia" w:hAnsiTheme="minorHAnsi" w:cstheme="minorHAnsi"/>
        </w:rPr>
      </w:pPr>
      <w:bookmarkStart w:id="6" w:name="_Hlk69312419"/>
      <w:r w:rsidRPr="00BA4D1E">
        <w:rPr>
          <w:rFonts w:cstheme="minorBidi"/>
        </w:rPr>
        <w:t>The COVID-19 pandemic has made clear the urgent need for a more resilient, coherent and strengthened global health security architecture – in terms of our ability to better anticipate, prevent, detect and prepare effectively for health threats</w:t>
      </w:r>
      <w:r w:rsidR="00F3711F" w:rsidRPr="00BA4D1E">
        <w:rPr>
          <w:rFonts w:cstheme="minorBidi"/>
        </w:rPr>
        <w:t xml:space="preserve">. </w:t>
      </w:r>
      <w:r w:rsidR="265B3320" w:rsidRPr="00BA4D1E">
        <w:rPr>
          <w:rFonts w:cstheme="minorBidi"/>
        </w:rPr>
        <w:t xml:space="preserve">We need </w:t>
      </w:r>
      <w:r w:rsidRPr="00BA4D1E">
        <w:rPr>
          <w:rFonts w:cstheme="minorBidi"/>
        </w:rPr>
        <w:t>to act swiftly and decisively at the start of an outbreak to harness and share information, data and samples</w:t>
      </w:r>
      <w:r w:rsidR="00F3711F" w:rsidRPr="00BA4D1E">
        <w:rPr>
          <w:rFonts w:cstheme="minorBidi"/>
        </w:rPr>
        <w:t xml:space="preserve"> </w:t>
      </w:r>
      <w:r w:rsidRPr="00BA4D1E">
        <w:rPr>
          <w:rFonts w:cstheme="minorBidi"/>
        </w:rPr>
        <w:t xml:space="preserve">and </w:t>
      </w:r>
      <w:r w:rsidR="009E35A4" w:rsidRPr="00BA4D1E">
        <w:rPr>
          <w:rFonts w:cstheme="minorBidi"/>
        </w:rPr>
        <w:t xml:space="preserve">continue to do so </w:t>
      </w:r>
      <w:r w:rsidRPr="00BA4D1E">
        <w:rPr>
          <w:rFonts w:cstheme="minorBidi"/>
        </w:rPr>
        <w:t>transparently as it develops</w:t>
      </w:r>
      <w:r w:rsidR="009E35A4" w:rsidRPr="00BA4D1E">
        <w:rPr>
          <w:rFonts w:cstheme="minorBidi"/>
        </w:rPr>
        <w:t>;</w:t>
      </w:r>
      <w:r w:rsidRPr="00BA4D1E">
        <w:rPr>
          <w:rFonts w:cstheme="minorBidi"/>
        </w:rPr>
        <w:t xml:space="preserve"> and to co-ordinate an effective global response, on both</w:t>
      </w:r>
      <w:r w:rsidR="00243420" w:rsidRPr="00BA4D1E">
        <w:rPr>
          <w:rFonts w:cstheme="minorBidi"/>
        </w:rPr>
        <w:t xml:space="preserve"> human and animal</w:t>
      </w:r>
      <w:r w:rsidRPr="00BA4D1E">
        <w:rPr>
          <w:rFonts w:cstheme="minorBidi"/>
        </w:rPr>
        <w:t xml:space="preserve"> health and interconnected topics such as travel and trade. </w:t>
      </w:r>
      <w:r w:rsidR="00F3711F" w:rsidRPr="00BA4D1E">
        <w:rPr>
          <w:rFonts w:cstheme="minorBidi"/>
        </w:rPr>
        <w:t xml:space="preserve">We encourage new public health guidance in consultation with national and relevant international organisations on international travel by sea or air, including cruise ships. </w:t>
      </w:r>
      <w:r w:rsidR="00F3711F" w:rsidRPr="00BA4D1E">
        <w:rPr>
          <w:rFonts w:asciiTheme="minorHAnsi" w:eastAsiaTheme="minorEastAsia" w:hAnsiTheme="minorHAnsi" w:cstheme="minorHAnsi"/>
        </w:rPr>
        <w:t>We support an expert-driven, transparent, and independent process for the next phase of the WHO</w:t>
      </w:r>
      <w:r w:rsidR="00304206" w:rsidRPr="00BA4D1E">
        <w:rPr>
          <w:rFonts w:asciiTheme="minorHAnsi" w:eastAsiaTheme="minorEastAsia" w:hAnsiTheme="minorHAnsi" w:cstheme="minorHAnsi"/>
        </w:rPr>
        <w:t>-</w:t>
      </w:r>
      <w:r w:rsidR="00F3711F" w:rsidRPr="00BA4D1E">
        <w:rPr>
          <w:rFonts w:asciiTheme="minorHAnsi" w:eastAsiaTheme="minorEastAsia" w:hAnsiTheme="minorHAnsi" w:cstheme="minorHAnsi"/>
        </w:rPr>
        <w:t>convened C</w:t>
      </w:r>
      <w:r w:rsidR="009E35A4" w:rsidRPr="00BA4D1E">
        <w:rPr>
          <w:rFonts w:asciiTheme="minorHAnsi" w:eastAsiaTheme="minorEastAsia" w:hAnsiTheme="minorHAnsi" w:cstheme="minorHAnsi"/>
        </w:rPr>
        <w:t>OVID</w:t>
      </w:r>
      <w:r w:rsidR="00F3711F" w:rsidRPr="00BA4D1E">
        <w:rPr>
          <w:rFonts w:asciiTheme="minorHAnsi" w:eastAsiaTheme="minorEastAsia" w:hAnsiTheme="minorHAnsi" w:cstheme="minorHAnsi"/>
        </w:rPr>
        <w:t>-19 origins study, and for expeditiously investigating future outbreaks of unknown origin.</w:t>
      </w:r>
    </w:p>
    <w:p w14:paraId="63BED222" w14:textId="77777777" w:rsidR="00CE0595" w:rsidRPr="00BA4D1E" w:rsidRDefault="00CE0595" w:rsidP="00DF2E36">
      <w:pPr>
        <w:pStyle w:val="ListParagraph"/>
        <w:spacing w:line="276" w:lineRule="auto"/>
        <w:ind w:left="360"/>
        <w:contextualSpacing/>
        <w:jc w:val="both"/>
        <w:rPr>
          <w:rFonts w:asciiTheme="minorHAnsi" w:eastAsiaTheme="minorEastAsia" w:hAnsiTheme="minorHAnsi" w:cstheme="minorBidi"/>
        </w:rPr>
      </w:pPr>
    </w:p>
    <w:p w14:paraId="6FFA6B51" w14:textId="0A5409D7" w:rsidR="003262C8" w:rsidRPr="00BA4D1E" w:rsidRDefault="003262C8" w:rsidP="001C1818">
      <w:pPr>
        <w:pStyle w:val="ListParagraph"/>
        <w:numPr>
          <w:ilvl w:val="0"/>
          <w:numId w:val="1"/>
        </w:numPr>
        <w:spacing w:line="276" w:lineRule="auto"/>
        <w:contextualSpacing/>
        <w:jc w:val="both"/>
        <w:rPr>
          <w:rFonts w:asciiTheme="minorHAnsi" w:eastAsiaTheme="minorEastAsia" w:hAnsiTheme="minorHAnsi"/>
        </w:rPr>
      </w:pPr>
      <w:bookmarkStart w:id="7" w:name="_Hlk72923329"/>
      <w:r w:rsidRPr="00BA4D1E">
        <w:t xml:space="preserve">We need to ensure we are better prepared domestically for future health </w:t>
      </w:r>
      <w:r w:rsidR="00436A08" w:rsidRPr="00BA4D1E">
        <w:t xml:space="preserve">security </w:t>
      </w:r>
      <w:r w:rsidRPr="00BA4D1E">
        <w:t xml:space="preserve">threats and that we </w:t>
      </w:r>
      <w:r w:rsidR="00CE0595" w:rsidRPr="00BA4D1E">
        <w:t>support and learn from the efforts of other countries in this regard</w:t>
      </w:r>
      <w:r w:rsidRPr="00BA4D1E">
        <w:t>.</w:t>
      </w:r>
      <w:r w:rsidR="00205FD7" w:rsidRPr="00BA4D1E">
        <w:t xml:space="preserve"> </w:t>
      </w:r>
      <w:r w:rsidR="00884F73" w:rsidRPr="00BA4D1E">
        <w:t xml:space="preserve">Working with </w:t>
      </w:r>
      <w:r w:rsidR="00E4275D" w:rsidRPr="00BA4D1E">
        <w:t>F</w:t>
      </w:r>
      <w:r w:rsidR="00884F73" w:rsidRPr="00BA4D1E">
        <w:t xml:space="preserve">inance </w:t>
      </w:r>
      <w:r w:rsidR="00E4275D" w:rsidRPr="00BA4D1E">
        <w:t>M</w:t>
      </w:r>
      <w:r w:rsidR="00884F73" w:rsidRPr="00BA4D1E">
        <w:t>inisters</w:t>
      </w:r>
      <w:r w:rsidR="00B007A0" w:rsidRPr="00BA4D1E">
        <w:t>,</w:t>
      </w:r>
      <w:r w:rsidR="00125AB8" w:rsidRPr="00BA4D1E">
        <w:t xml:space="preserve"> including through efforts by the G20</w:t>
      </w:r>
      <w:r w:rsidR="00884F73" w:rsidRPr="00BA4D1E">
        <w:t>, we will take further action on innovative sustainable financing approaches</w:t>
      </w:r>
      <w:r w:rsidR="00B007A0" w:rsidRPr="00BA4D1E">
        <w:t>,</w:t>
      </w:r>
      <w:r w:rsidR="00884F73" w:rsidRPr="00BA4D1E">
        <w:t xml:space="preserve"> including to improve international coordination and accountability between global health and finance policy makers</w:t>
      </w:r>
      <w:r w:rsidR="00134463" w:rsidRPr="00BA4D1E">
        <w:t xml:space="preserve"> </w:t>
      </w:r>
      <w:r w:rsidRPr="00BA4D1E">
        <w:t>for</w:t>
      </w:r>
      <w:r w:rsidR="00210AF4" w:rsidRPr="00BA4D1E">
        <w:t xml:space="preserve"> </w:t>
      </w:r>
      <w:r w:rsidR="00D02A0D" w:rsidRPr="00BA4D1E">
        <w:t xml:space="preserve">strengthening </w:t>
      </w:r>
      <w:r w:rsidRPr="00BA4D1E">
        <w:t>and maintaining country preparedness</w:t>
      </w:r>
      <w:r w:rsidR="00210AF4" w:rsidRPr="00BA4D1E">
        <w:t xml:space="preserve"> and lessening the gap in health security funding through mobilisation of </w:t>
      </w:r>
      <w:r w:rsidR="00210AF4" w:rsidRPr="00BA4D1E">
        <w:lastRenderedPageBreak/>
        <w:t xml:space="preserve">domestic </w:t>
      </w:r>
      <w:r w:rsidR="00044588" w:rsidRPr="00BA4D1E">
        <w:t>and external resources</w:t>
      </w:r>
      <w:r w:rsidR="00125AB8" w:rsidRPr="00BA4D1E">
        <w:t>.</w:t>
      </w:r>
      <w:r w:rsidR="0026108E" w:rsidRPr="00BA4D1E">
        <w:t xml:space="preserve"> </w:t>
      </w:r>
      <w:r w:rsidR="00312987" w:rsidRPr="00BA4D1E">
        <w:t xml:space="preserve">We </w:t>
      </w:r>
      <w:r w:rsidRPr="00BA4D1E">
        <w:t>welcome efforts to improve monitoring and evaluation mechanisms to help countries better assess their public health capabilities</w:t>
      </w:r>
      <w:r w:rsidR="00B007A0" w:rsidRPr="00BA4D1E">
        <w:t>,</w:t>
      </w:r>
      <w:r w:rsidRPr="00BA4D1E">
        <w:t xml:space="preserve"> including the </w:t>
      </w:r>
      <w:r w:rsidR="00312987" w:rsidRPr="00BA4D1E">
        <w:t>efforts to review and update the tools and processes</w:t>
      </w:r>
      <w:r w:rsidR="00E3492B" w:rsidRPr="00BA4D1E">
        <w:t xml:space="preserve"> under the auspices of</w:t>
      </w:r>
      <w:r w:rsidR="00312987" w:rsidRPr="00BA4D1E">
        <w:t xml:space="preserve"> </w:t>
      </w:r>
      <w:r w:rsidR="00B007A0" w:rsidRPr="00BA4D1E">
        <w:t xml:space="preserve">the </w:t>
      </w:r>
      <w:r w:rsidR="00312987" w:rsidRPr="00BA4D1E">
        <w:t xml:space="preserve">WHO </w:t>
      </w:r>
      <w:r w:rsidR="00E3492B" w:rsidRPr="00BA4D1E">
        <w:t xml:space="preserve">and for accountability and oversight. </w:t>
      </w:r>
      <w:r w:rsidR="00D40085" w:rsidRPr="00BA4D1E">
        <w:t xml:space="preserve">We will invest in enhancing </w:t>
      </w:r>
      <w:r w:rsidR="00651C76" w:rsidRPr="00BA4D1E">
        <w:t>approaches</w:t>
      </w:r>
      <w:r w:rsidR="00D40085" w:rsidRPr="00BA4D1E">
        <w:t xml:space="preserve"> for biosafety and biosecurity,</w:t>
      </w:r>
      <w:r w:rsidR="00651C76" w:rsidRPr="00BA4D1E">
        <w:t xml:space="preserve"> as they relate to the core </w:t>
      </w:r>
      <w:r w:rsidR="0001082D" w:rsidRPr="00BA4D1E">
        <w:t>capacities</w:t>
      </w:r>
      <w:r w:rsidR="00651C76" w:rsidRPr="00BA4D1E">
        <w:t xml:space="preserve"> of</w:t>
      </w:r>
      <w:r w:rsidR="0001082D" w:rsidRPr="00BA4D1E">
        <w:t xml:space="preserve"> the International Health Regulations </w:t>
      </w:r>
      <w:r w:rsidR="00B007A0" w:rsidRPr="00BA4D1E">
        <w:t xml:space="preserve">(2005) </w:t>
      </w:r>
      <w:r w:rsidR="0001082D" w:rsidRPr="00BA4D1E">
        <w:t>(</w:t>
      </w:r>
      <w:r w:rsidR="00651C76" w:rsidRPr="00BA4D1E">
        <w:t>IHR</w:t>
      </w:r>
      <w:r w:rsidR="0001082D" w:rsidRPr="00BA4D1E">
        <w:t>)</w:t>
      </w:r>
      <w:r w:rsidR="00651C76" w:rsidRPr="00BA4D1E">
        <w:t xml:space="preserve"> and contribute to global health security</w:t>
      </w:r>
      <w:r w:rsidR="0001082D" w:rsidRPr="00BA4D1E">
        <w:t>,</w:t>
      </w:r>
      <w:r w:rsidR="00651C76" w:rsidRPr="00BA4D1E">
        <w:t xml:space="preserve"> to reduce avoidable biological risks</w:t>
      </w:r>
      <w:r w:rsidR="0001082D" w:rsidRPr="00BA4D1E">
        <w:t>.</w:t>
      </w:r>
    </w:p>
    <w:bookmarkEnd w:id="7"/>
    <w:p w14:paraId="4A4DD812" w14:textId="77777777" w:rsidR="00E57EDF" w:rsidRPr="00BA4D1E" w:rsidRDefault="00E57EDF" w:rsidP="00B75CA0">
      <w:pPr>
        <w:spacing w:line="276" w:lineRule="auto"/>
        <w:contextualSpacing/>
        <w:jc w:val="both"/>
        <w:rPr>
          <w:rFonts w:cstheme="minorHAnsi"/>
        </w:rPr>
      </w:pPr>
    </w:p>
    <w:p w14:paraId="4C89551A" w14:textId="7E8FBEBE" w:rsidR="003262C8" w:rsidRPr="00BA4D1E" w:rsidRDefault="00B4237C" w:rsidP="001C1818">
      <w:pPr>
        <w:pStyle w:val="ListParagraph"/>
        <w:numPr>
          <w:ilvl w:val="0"/>
          <w:numId w:val="1"/>
        </w:numPr>
        <w:spacing w:line="276" w:lineRule="auto"/>
        <w:contextualSpacing/>
        <w:jc w:val="both"/>
        <w:rPr>
          <w:rFonts w:cstheme="minorHAnsi"/>
        </w:rPr>
      </w:pPr>
      <w:r w:rsidRPr="00BA4D1E">
        <w:rPr>
          <w:rFonts w:cs="Times New Roman"/>
        </w:rPr>
        <w:t xml:space="preserve">We affirm the central role of WHO for </w:t>
      </w:r>
      <w:r w:rsidR="00FB7856" w:rsidRPr="00BA4D1E">
        <w:rPr>
          <w:rFonts w:cs="Times New Roman"/>
        </w:rPr>
        <w:t xml:space="preserve">preparedness </w:t>
      </w:r>
      <w:r w:rsidRPr="00BA4D1E">
        <w:rPr>
          <w:rFonts w:cs="Times New Roman"/>
        </w:rPr>
        <w:t xml:space="preserve">and response to health emergencies and we are committed to strengthening WHO’s role in this regard. </w:t>
      </w:r>
      <w:r w:rsidR="003262C8" w:rsidRPr="00BA4D1E">
        <w:rPr>
          <w:rFonts w:cstheme="minorHAnsi"/>
        </w:rPr>
        <w:t>We highlight the importance of improved implementation of and compliance with the I</w:t>
      </w:r>
      <w:r w:rsidR="00B007A0" w:rsidRPr="00BA4D1E">
        <w:rPr>
          <w:rFonts w:cstheme="minorHAnsi"/>
        </w:rPr>
        <w:t>HR</w:t>
      </w:r>
      <w:r w:rsidR="008140C8" w:rsidRPr="00BA4D1E">
        <w:rPr>
          <w:rFonts w:cstheme="minorHAnsi"/>
        </w:rPr>
        <w:t>.</w:t>
      </w:r>
      <w:r w:rsidR="00B007A0" w:rsidRPr="00BA4D1E">
        <w:rPr>
          <w:rFonts w:cstheme="minorHAnsi"/>
        </w:rPr>
        <w:t xml:space="preserve"> </w:t>
      </w:r>
      <w:r w:rsidR="008140C8" w:rsidRPr="00BA4D1E">
        <w:rPr>
          <w:rFonts w:cstheme="minorHAnsi"/>
        </w:rPr>
        <w:t>We also support initiatives such as the</w:t>
      </w:r>
      <w:r w:rsidR="00CA387F" w:rsidRPr="00BA4D1E">
        <w:rPr>
          <w:rFonts w:cstheme="minorHAnsi"/>
        </w:rPr>
        <w:t xml:space="preserve"> Global Health Security Agenda and the</w:t>
      </w:r>
      <w:r w:rsidR="008140C8" w:rsidRPr="00BA4D1E">
        <w:rPr>
          <w:rFonts w:cstheme="minorHAnsi"/>
        </w:rPr>
        <w:t xml:space="preserve"> Global Health Security Initiative in </w:t>
      </w:r>
      <w:r w:rsidR="008F3ABD" w:rsidRPr="00BA4D1E">
        <w:rPr>
          <w:rFonts w:cstheme="minorHAnsi"/>
        </w:rPr>
        <w:t>support of the central coordination role of WHO</w:t>
      </w:r>
      <w:r w:rsidR="00106E8F" w:rsidRPr="00BA4D1E">
        <w:rPr>
          <w:rFonts w:cstheme="minorHAnsi"/>
        </w:rPr>
        <w:t xml:space="preserve"> </w:t>
      </w:r>
      <w:r w:rsidR="003262C8" w:rsidRPr="00BA4D1E">
        <w:rPr>
          <w:rFonts w:cstheme="minorHAnsi"/>
        </w:rPr>
        <w:t>and</w:t>
      </w:r>
      <w:r w:rsidR="00B8745E" w:rsidRPr="00BA4D1E">
        <w:rPr>
          <w:rFonts w:cstheme="minorHAnsi"/>
        </w:rPr>
        <w:t xml:space="preserve"> </w:t>
      </w:r>
      <w:r w:rsidR="007830A5" w:rsidRPr="00BA4D1E">
        <w:rPr>
          <w:rFonts w:cstheme="minorHAnsi"/>
        </w:rPr>
        <w:t>emphasise</w:t>
      </w:r>
      <w:r w:rsidR="003262C8" w:rsidRPr="00BA4D1E">
        <w:rPr>
          <w:rFonts w:cstheme="minorHAnsi"/>
        </w:rPr>
        <w:t xml:space="preserve"> the need to establish more effective and efficient triggers that enable swift response </w:t>
      </w:r>
      <w:r w:rsidR="00497803" w:rsidRPr="00BA4D1E">
        <w:rPr>
          <w:rFonts w:cstheme="minorHAnsi"/>
        </w:rPr>
        <w:t>to</w:t>
      </w:r>
      <w:r w:rsidR="003262C8" w:rsidRPr="00BA4D1E">
        <w:rPr>
          <w:rFonts w:cstheme="minorHAnsi"/>
        </w:rPr>
        <w:t xml:space="preserve"> emerging infectious disease threats.  We commend the work of the Independent Panel for Pandemic Preparedness and Respons</w:t>
      </w:r>
      <w:r w:rsidR="00AA31E8" w:rsidRPr="00BA4D1E">
        <w:rPr>
          <w:rFonts w:cstheme="minorHAnsi"/>
        </w:rPr>
        <w:t>e,</w:t>
      </w:r>
      <w:r w:rsidR="003262C8" w:rsidRPr="00BA4D1E">
        <w:rPr>
          <w:rFonts w:cstheme="minorHAnsi"/>
        </w:rPr>
        <w:t xml:space="preserve"> the IHR Review Committee</w:t>
      </w:r>
      <w:r w:rsidR="002A548E" w:rsidRPr="00BA4D1E">
        <w:rPr>
          <w:rFonts w:cstheme="minorHAnsi"/>
        </w:rPr>
        <w:t xml:space="preserve"> and </w:t>
      </w:r>
      <w:r w:rsidR="00B007A0" w:rsidRPr="00BA4D1E">
        <w:rPr>
          <w:rFonts w:cstheme="minorHAnsi"/>
        </w:rPr>
        <w:t>Independent Oversight and Advisory Committee for the WHO Health Emergencies Programme (</w:t>
      </w:r>
      <w:r w:rsidR="002A548E" w:rsidRPr="00BA4D1E">
        <w:rPr>
          <w:rFonts w:cstheme="minorHAnsi"/>
        </w:rPr>
        <w:t>IOAC</w:t>
      </w:r>
      <w:r w:rsidR="00B007A0" w:rsidRPr="00BA4D1E">
        <w:rPr>
          <w:rFonts w:cstheme="minorHAnsi"/>
        </w:rPr>
        <w:t>)</w:t>
      </w:r>
      <w:r w:rsidR="003262C8" w:rsidRPr="00BA4D1E">
        <w:rPr>
          <w:rFonts w:cstheme="minorHAnsi"/>
        </w:rPr>
        <w:t xml:space="preserve"> </w:t>
      </w:r>
      <w:r w:rsidR="00757C64" w:rsidRPr="00BA4D1E">
        <w:rPr>
          <w:rFonts w:cstheme="minorHAnsi"/>
        </w:rPr>
        <w:t xml:space="preserve">who </w:t>
      </w:r>
      <w:r w:rsidR="003262C8" w:rsidRPr="00BA4D1E">
        <w:rPr>
          <w:rFonts w:cstheme="minorHAnsi"/>
        </w:rPr>
        <w:t>recently reported at the 74th World Health Assembly</w:t>
      </w:r>
      <w:r w:rsidR="00D86195" w:rsidRPr="00BA4D1E">
        <w:rPr>
          <w:rFonts w:cstheme="minorHAnsi"/>
        </w:rPr>
        <w:t xml:space="preserve"> (WHA)</w:t>
      </w:r>
      <w:r w:rsidR="003262C8" w:rsidRPr="00BA4D1E">
        <w:rPr>
          <w:rFonts w:cstheme="minorHAnsi"/>
        </w:rPr>
        <w:t xml:space="preserve"> in May 2021. </w:t>
      </w:r>
      <w:r w:rsidR="00757C64" w:rsidRPr="00BA4D1E">
        <w:rPr>
          <w:rFonts w:cstheme="minorHAnsi"/>
        </w:rPr>
        <w:t xml:space="preserve">We urge rapid follow up of the recommendations, particularly </w:t>
      </w:r>
      <w:r w:rsidR="00327684" w:rsidRPr="00BA4D1E">
        <w:t xml:space="preserve">around improved global surveillance, strengthening country accountability for IHR compliance, an exploration of a periodic peer review model, and ensuring the </w:t>
      </w:r>
      <w:r w:rsidR="00D645D9" w:rsidRPr="00BA4D1E">
        <w:t>WHO</w:t>
      </w:r>
      <w:r w:rsidR="00327684" w:rsidRPr="00BA4D1E">
        <w:t xml:space="preserve"> is sustainably financed. We encourage further consideration of an improved alert system that promotes early warning and triggers timely action on the back of the IHR Review Committee recommendations around alerts.</w:t>
      </w:r>
    </w:p>
    <w:p w14:paraId="4BDA8631" w14:textId="77777777" w:rsidR="00634990" w:rsidRPr="00BA4D1E" w:rsidRDefault="00634990" w:rsidP="003262C8">
      <w:pPr>
        <w:spacing w:line="276" w:lineRule="auto"/>
        <w:contextualSpacing/>
        <w:jc w:val="both"/>
        <w:rPr>
          <w:rFonts w:cstheme="minorHAnsi"/>
        </w:rPr>
      </w:pPr>
    </w:p>
    <w:p w14:paraId="14F8F5C2" w14:textId="3BF7F9BE" w:rsidR="005E3A2D" w:rsidRPr="00BA4D1E" w:rsidRDefault="00B75CA0" w:rsidP="00B75CA0">
      <w:pPr>
        <w:pStyle w:val="ListParagraph"/>
        <w:numPr>
          <w:ilvl w:val="0"/>
          <w:numId w:val="1"/>
        </w:numPr>
        <w:spacing w:line="276" w:lineRule="auto"/>
        <w:contextualSpacing/>
        <w:jc w:val="both"/>
        <w:rPr>
          <w:rFonts w:asciiTheme="minorBidi" w:eastAsiaTheme="minorBidi" w:hAnsiTheme="minorBidi"/>
        </w:rPr>
      </w:pPr>
      <w:bookmarkStart w:id="8" w:name="_Hlk70582805"/>
      <w:r w:rsidRPr="00BA4D1E">
        <w:t>W</w:t>
      </w:r>
      <w:r w:rsidR="005E3A2D" w:rsidRPr="00BA4D1E">
        <w:t>e emphasise the need for ongoing political commitment at the highest levels to support pandemic preparedness beyond the current pandemic.</w:t>
      </w:r>
      <w:r w:rsidR="00415E87" w:rsidRPr="00BA4D1E">
        <w:t xml:space="preserve"> </w:t>
      </w:r>
      <w:bookmarkEnd w:id="6"/>
      <w:r w:rsidR="00EE0200" w:rsidRPr="00BA4D1E">
        <w:t xml:space="preserve">We welcome the upcoming special session of the WHA to consider the benefits of developing a WHO convention, agreement or other international instrument on pandemic preparedness and response. </w:t>
      </w:r>
      <w:r w:rsidR="005E3A2D" w:rsidRPr="00BA4D1E">
        <w:t>We encourage all countries to engage constructively in this process to foster a step change in international collaboration.</w:t>
      </w:r>
      <w:r w:rsidR="002037E4" w:rsidRPr="00BA4D1E">
        <w:rPr>
          <w:rFonts w:asciiTheme="minorBidi" w:eastAsiaTheme="minorBidi" w:hAnsiTheme="minorBidi"/>
        </w:rPr>
        <w:t xml:space="preserve"> </w:t>
      </w:r>
    </w:p>
    <w:bookmarkEnd w:id="8"/>
    <w:p w14:paraId="24EEB6A8" w14:textId="2CC192A3" w:rsidR="005E3A2D" w:rsidRPr="00BA4D1E" w:rsidRDefault="005E3A2D" w:rsidP="00354C08">
      <w:pPr>
        <w:spacing w:line="276" w:lineRule="auto"/>
        <w:contextualSpacing/>
        <w:jc w:val="both"/>
      </w:pPr>
    </w:p>
    <w:p w14:paraId="1B25F665" w14:textId="540C0556" w:rsidR="00E702D7" w:rsidRPr="00BA4D1E" w:rsidRDefault="005E3A2D" w:rsidP="00B75CA0">
      <w:pPr>
        <w:pStyle w:val="ListParagraph"/>
        <w:numPr>
          <w:ilvl w:val="0"/>
          <w:numId w:val="1"/>
        </w:numPr>
        <w:spacing w:line="276" w:lineRule="auto"/>
        <w:contextualSpacing/>
        <w:jc w:val="both"/>
        <w:rPr>
          <w:rFonts w:asciiTheme="minorHAnsi" w:eastAsiaTheme="minorEastAsia" w:hAnsiTheme="minorHAnsi" w:cstheme="minorBidi"/>
        </w:rPr>
      </w:pPr>
      <w:r w:rsidRPr="00BA4D1E">
        <w:rPr>
          <w:rFonts w:cstheme="minorBidi"/>
        </w:rPr>
        <w:t xml:space="preserve">We </w:t>
      </w:r>
      <w:r w:rsidR="00415E87" w:rsidRPr="00BA4D1E">
        <w:rPr>
          <w:rFonts w:cstheme="minorBidi"/>
        </w:rPr>
        <w:t>emphasi</w:t>
      </w:r>
      <w:r w:rsidR="008C35B5" w:rsidRPr="00BA4D1E">
        <w:rPr>
          <w:rFonts w:cstheme="minorBidi"/>
        </w:rPr>
        <w:t xml:space="preserve">se </w:t>
      </w:r>
      <w:r w:rsidRPr="00BA4D1E">
        <w:rPr>
          <w:rFonts w:cstheme="minorBidi"/>
        </w:rPr>
        <w:t xml:space="preserve">the need for more immediate action to strengthen </w:t>
      </w:r>
      <w:r w:rsidR="00E702D7" w:rsidRPr="00BA4D1E">
        <w:rPr>
          <w:rFonts w:cstheme="minorBidi"/>
        </w:rPr>
        <w:t>capacities for</w:t>
      </w:r>
      <w:r w:rsidR="00243420" w:rsidRPr="00BA4D1E">
        <w:rPr>
          <w:rFonts w:cstheme="minorBidi"/>
        </w:rPr>
        <w:t xml:space="preserve"> preventative measures </w:t>
      </w:r>
      <w:r w:rsidR="00B007A0" w:rsidRPr="00BA4D1E">
        <w:rPr>
          <w:rFonts w:cstheme="minorBidi"/>
        </w:rPr>
        <w:t>at</w:t>
      </w:r>
      <w:r w:rsidR="00243420" w:rsidRPr="00BA4D1E">
        <w:rPr>
          <w:rFonts w:cstheme="minorBidi"/>
        </w:rPr>
        <w:t xml:space="preserve"> the human-animal interface</w:t>
      </w:r>
      <w:r w:rsidR="00B007A0" w:rsidRPr="00BA4D1E">
        <w:rPr>
          <w:rFonts w:cstheme="minorBidi"/>
        </w:rPr>
        <w:t>,</w:t>
      </w:r>
      <w:r w:rsidR="00243420" w:rsidRPr="00BA4D1E">
        <w:rPr>
          <w:rFonts w:cstheme="minorBidi"/>
        </w:rPr>
        <w:t xml:space="preserve"> as well as</w:t>
      </w:r>
      <w:r w:rsidR="00E702D7" w:rsidRPr="00BA4D1E">
        <w:rPr>
          <w:rFonts w:cstheme="minorBidi"/>
        </w:rPr>
        <w:t xml:space="preserve"> </w:t>
      </w:r>
      <w:r w:rsidRPr="00BA4D1E">
        <w:rPr>
          <w:rFonts w:cstheme="minorBidi"/>
        </w:rPr>
        <w:t xml:space="preserve">surveillance of potential </w:t>
      </w:r>
      <w:r w:rsidR="0061492E" w:rsidRPr="00BA4D1E">
        <w:rPr>
          <w:rFonts w:cstheme="minorBidi"/>
        </w:rPr>
        <w:t>disease outbreaks</w:t>
      </w:r>
      <w:r w:rsidRPr="00BA4D1E">
        <w:rPr>
          <w:rFonts w:cstheme="minorBidi"/>
        </w:rPr>
        <w:t>, and in particular zoonotic diseases</w:t>
      </w:r>
      <w:r w:rsidR="00E702D7" w:rsidRPr="00BA4D1E">
        <w:rPr>
          <w:rFonts w:cstheme="minorBidi"/>
        </w:rPr>
        <w:t xml:space="preserve"> in humans and</w:t>
      </w:r>
      <w:r w:rsidR="00243420" w:rsidRPr="00BA4D1E">
        <w:rPr>
          <w:rFonts w:cstheme="minorBidi"/>
        </w:rPr>
        <w:t xml:space="preserve"> </w:t>
      </w:r>
      <w:r w:rsidR="00E702D7" w:rsidRPr="00BA4D1E">
        <w:rPr>
          <w:rFonts w:cstheme="minorBidi"/>
        </w:rPr>
        <w:t xml:space="preserve">animals (including from wildlife, domestic and livestock </w:t>
      </w:r>
      <w:r w:rsidR="00890F8C" w:rsidRPr="00BA4D1E">
        <w:rPr>
          <w:rFonts w:cstheme="minorBidi"/>
        </w:rPr>
        <w:t>and aquatic animal species</w:t>
      </w:r>
      <w:r w:rsidR="00D20091" w:rsidRPr="00BA4D1E">
        <w:rPr>
          <w:rFonts w:cstheme="minorBidi"/>
        </w:rPr>
        <w:t>)</w:t>
      </w:r>
      <w:r w:rsidR="00B8745E" w:rsidRPr="00BA4D1E">
        <w:rPr>
          <w:rFonts w:cstheme="minorBidi"/>
        </w:rPr>
        <w:t xml:space="preserve"> </w:t>
      </w:r>
      <w:r w:rsidR="0061492E" w:rsidRPr="00BA4D1E">
        <w:rPr>
          <w:rFonts w:cstheme="minorBidi"/>
        </w:rPr>
        <w:t>and antimicrobial resistance</w:t>
      </w:r>
      <w:r w:rsidRPr="00BA4D1E">
        <w:rPr>
          <w:rFonts w:cstheme="minorBidi"/>
        </w:rPr>
        <w:t xml:space="preserve">.  The </w:t>
      </w:r>
      <w:r w:rsidR="00E702D7" w:rsidRPr="00BA4D1E">
        <w:rPr>
          <w:rFonts w:cstheme="minorBidi"/>
        </w:rPr>
        <w:t>COVID-19</w:t>
      </w:r>
      <w:r w:rsidR="00980E8F" w:rsidRPr="00BA4D1E">
        <w:rPr>
          <w:rFonts w:cstheme="minorBidi"/>
        </w:rPr>
        <w:t xml:space="preserve"> </w:t>
      </w:r>
      <w:r w:rsidRPr="00BA4D1E">
        <w:rPr>
          <w:rFonts w:cstheme="minorBidi"/>
        </w:rPr>
        <w:t>pandemic has brought into sharp relief the need to understand the complexity of the drivers of human health emergencies; to strengthen our horizon scanning for new</w:t>
      </w:r>
      <w:r w:rsidR="0061492E" w:rsidRPr="00BA4D1E">
        <w:rPr>
          <w:rFonts w:cstheme="minorBidi"/>
        </w:rPr>
        <w:t xml:space="preserve"> </w:t>
      </w:r>
      <w:r w:rsidR="00980E8F" w:rsidRPr="00BA4D1E">
        <w:rPr>
          <w:rFonts w:cstheme="minorBidi"/>
        </w:rPr>
        <w:t xml:space="preserve">health </w:t>
      </w:r>
      <w:r w:rsidRPr="00BA4D1E">
        <w:rPr>
          <w:rFonts w:cstheme="minorBidi"/>
        </w:rPr>
        <w:t>threats; and to ensure we</w:t>
      </w:r>
      <w:r w:rsidR="00E702D7" w:rsidRPr="00BA4D1E">
        <w:rPr>
          <w:rFonts w:cstheme="minorBidi"/>
        </w:rPr>
        <w:t xml:space="preserve"> quickly </w:t>
      </w:r>
      <w:r w:rsidRPr="00BA4D1E">
        <w:rPr>
          <w:rFonts w:cstheme="minorBidi"/>
        </w:rPr>
        <w:t xml:space="preserve">have more </w:t>
      </w:r>
      <w:r w:rsidR="00E702D7" w:rsidRPr="00BA4D1E">
        <w:rPr>
          <w:rFonts w:cstheme="minorBidi"/>
        </w:rPr>
        <w:t>complete</w:t>
      </w:r>
      <w:r w:rsidR="00CC416C" w:rsidRPr="00BA4D1E">
        <w:rPr>
          <w:rFonts w:cstheme="minorBidi"/>
        </w:rPr>
        <w:t>, clearer</w:t>
      </w:r>
      <w:r w:rsidR="00E702D7" w:rsidRPr="00BA4D1E">
        <w:rPr>
          <w:rFonts w:cstheme="minorBidi"/>
        </w:rPr>
        <w:t xml:space="preserve"> </w:t>
      </w:r>
      <w:r w:rsidRPr="00BA4D1E">
        <w:rPr>
          <w:rFonts w:cstheme="minorBidi"/>
        </w:rPr>
        <w:t>and better integrated information on which to act</w:t>
      </w:r>
      <w:r w:rsidR="00626511" w:rsidRPr="00BA4D1E">
        <w:rPr>
          <w:rFonts w:cstheme="minorBidi"/>
        </w:rPr>
        <w:t>,</w:t>
      </w:r>
      <w:r w:rsidR="0061492E" w:rsidRPr="00BA4D1E">
        <w:rPr>
          <w:rFonts w:cstheme="minorBidi"/>
        </w:rPr>
        <w:t xml:space="preserve"> bearing in mind the understanding that</w:t>
      </w:r>
      <w:r w:rsidR="00980E8F" w:rsidRPr="00BA4D1E">
        <w:rPr>
          <w:rFonts w:cstheme="minorBidi"/>
        </w:rPr>
        <w:t xml:space="preserve"> t</w:t>
      </w:r>
      <w:r w:rsidR="00E702D7" w:rsidRPr="00BA4D1E">
        <w:rPr>
          <w:rFonts w:cstheme="minorBidi"/>
        </w:rPr>
        <w:t>he health of humans, animals, plants, and their shared environment are inextricably linked.</w:t>
      </w:r>
      <w:r w:rsidR="00E702D7" w:rsidRPr="00BA4D1E">
        <w:t xml:space="preserve"> </w:t>
      </w:r>
      <w:r w:rsidRPr="00BA4D1E">
        <w:rPr>
          <w:rFonts w:cstheme="minorBidi"/>
        </w:rPr>
        <w:t>We commend the contribution that relevant organisations, especially the WHO, OIE, FAO and UNEP and</w:t>
      </w:r>
      <w:r w:rsidR="008C35B5" w:rsidRPr="00BA4D1E">
        <w:rPr>
          <w:rFonts w:cstheme="minorBidi"/>
        </w:rPr>
        <w:t xml:space="preserve"> other</w:t>
      </w:r>
      <w:r w:rsidRPr="00BA4D1E">
        <w:rPr>
          <w:rFonts w:cstheme="minorBidi"/>
        </w:rPr>
        <w:t xml:space="preserve"> existing </w:t>
      </w:r>
      <w:r w:rsidR="00A326F9" w:rsidRPr="00BA4D1E">
        <w:rPr>
          <w:rFonts w:cstheme="minorBidi"/>
        </w:rPr>
        <w:t>agencies an</w:t>
      </w:r>
      <w:r w:rsidR="00980E8F" w:rsidRPr="00BA4D1E">
        <w:rPr>
          <w:rFonts w:cstheme="minorBidi"/>
        </w:rPr>
        <w:t>d</w:t>
      </w:r>
      <w:r w:rsidR="00A326F9" w:rsidRPr="00BA4D1E">
        <w:rPr>
          <w:rFonts w:cstheme="minorBidi"/>
        </w:rPr>
        <w:t xml:space="preserve"> </w:t>
      </w:r>
      <w:r w:rsidRPr="00BA4D1E">
        <w:rPr>
          <w:rFonts w:cstheme="minorBidi"/>
        </w:rPr>
        <w:t xml:space="preserve">networks have made to improve our understanding and response to the current pandemic and future </w:t>
      </w:r>
      <w:r w:rsidR="00887B72" w:rsidRPr="00BA4D1E">
        <w:rPr>
          <w:rFonts w:cstheme="minorBidi"/>
        </w:rPr>
        <w:t xml:space="preserve">health </w:t>
      </w:r>
      <w:r w:rsidRPr="00BA4D1E">
        <w:rPr>
          <w:rFonts w:cstheme="minorBidi"/>
        </w:rPr>
        <w:t>threats.  But we need to do better.</w:t>
      </w:r>
      <w:r w:rsidR="00107CE2" w:rsidRPr="00BA4D1E">
        <w:rPr>
          <w:rFonts w:cstheme="minorBidi"/>
        </w:rPr>
        <w:t xml:space="preserve"> </w:t>
      </w:r>
      <w:r w:rsidR="003044E1" w:rsidRPr="00BA4D1E">
        <w:rPr>
          <w:rFonts w:cstheme="minorBidi"/>
        </w:rPr>
        <w:t xml:space="preserve">This means making the One Health approach, which </w:t>
      </w:r>
      <w:r w:rsidR="779790A5" w:rsidRPr="00BA4D1E">
        <w:rPr>
          <w:rFonts w:cstheme="minorBidi"/>
        </w:rPr>
        <w:t xml:space="preserve">also </w:t>
      </w:r>
      <w:r w:rsidR="003044E1" w:rsidRPr="00BA4D1E">
        <w:rPr>
          <w:rFonts w:cstheme="minorBidi"/>
        </w:rPr>
        <w:t>incorporates climate chang</w:t>
      </w:r>
      <w:r w:rsidR="00887B72" w:rsidRPr="00BA4D1E">
        <w:rPr>
          <w:rFonts w:cstheme="minorBidi"/>
        </w:rPr>
        <w:t>e,</w:t>
      </w:r>
      <w:r w:rsidR="003044E1" w:rsidRPr="00BA4D1E">
        <w:rPr>
          <w:rFonts w:cstheme="minorBidi"/>
        </w:rPr>
        <w:t xml:space="preserve"> </w:t>
      </w:r>
      <w:r w:rsidR="00435645" w:rsidRPr="00BA4D1E">
        <w:rPr>
          <w:rFonts w:cstheme="minorBidi"/>
        </w:rPr>
        <w:t xml:space="preserve"> conservation and sustainable use of biodiversity</w:t>
      </w:r>
      <w:r w:rsidR="00626511" w:rsidRPr="00BA4D1E">
        <w:rPr>
          <w:rFonts w:cstheme="minorBidi"/>
        </w:rPr>
        <w:t>,</w:t>
      </w:r>
      <w:r w:rsidR="00435645" w:rsidRPr="00BA4D1E">
        <w:rPr>
          <w:rFonts w:cstheme="minorBidi"/>
        </w:rPr>
        <w:t xml:space="preserve"> </w:t>
      </w:r>
      <w:r w:rsidR="003044E1" w:rsidRPr="00BA4D1E">
        <w:rPr>
          <w:rFonts w:cstheme="minorBidi"/>
        </w:rPr>
        <w:t xml:space="preserve">central to our thinking on health security and future resilience including by supporting </w:t>
      </w:r>
      <w:r w:rsidR="0D34432D" w:rsidRPr="00BA4D1E">
        <w:rPr>
          <w:rFonts w:cstheme="minorBidi"/>
        </w:rPr>
        <w:t xml:space="preserve">global and local cross-sectoral </w:t>
      </w:r>
      <w:r w:rsidR="003044E1" w:rsidRPr="00BA4D1E">
        <w:rPr>
          <w:rFonts w:cstheme="minorBidi"/>
        </w:rPr>
        <w:t xml:space="preserve">actors in geographic </w:t>
      </w:r>
      <w:r w:rsidR="003044E1" w:rsidRPr="00BA4D1E">
        <w:rPr>
          <w:rFonts w:cstheme="minorBidi"/>
        </w:rPr>
        <w:lastRenderedPageBreak/>
        <w:t xml:space="preserve">settings vulnerable to the emergence and spread of pandemic threats. We need to make better use of advances in our ability to collect, </w:t>
      </w:r>
      <w:r w:rsidR="00887B72" w:rsidRPr="00BA4D1E">
        <w:rPr>
          <w:rFonts w:cstheme="minorBidi"/>
        </w:rPr>
        <w:t xml:space="preserve">analyse, </w:t>
      </w:r>
      <w:r w:rsidR="003044E1" w:rsidRPr="00BA4D1E">
        <w:rPr>
          <w:rFonts w:cstheme="minorBidi"/>
        </w:rPr>
        <w:t>use</w:t>
      </w:r>
      <w:r w:rsidR="00887B72" w:rsidRPr="00BA4D1E">
        <w:rPr>
          <w:rFonts w:cstheme="minorBidi"/>
        </w:rPr>
        <w:t xml:space="preserve"> and</w:t>
      </w:r>
      <w:r w:rsidR="003044E1" w:rsidRPr="00BA4D1E">
        <w:rPr>
          <w:rFonts w:cstheme="minorBidi"/>
        </w:rPr>
        <w:t xml:space="preserve"> share human, animal</w:t>
      </w:r>
      <w:r w:rsidR="00887B72" w:rsidRPr="00BA4D1E">
        <w:rPr>
          <w:rFonts w:cstheme="minorBidi"/>
        </w:rPr>
        <w:t xml:space="preserve">, </w:t>
      </w:r>
      <w:r w:rsidR="00D61604" w:rsidRPr="00BA4D1E">
        <w:rPr>
          <w:rFonts w:cstheme="minorBidi"/>
        </w:rPr>
        <w:t>plan</w:t>
      </w:r>
      <w:r w:rsidR="00F00000" w:rsidRPr="00BA4D1E">
        <w:rPr>
          <w:rFonts w:cstheme="minorBidi"/>
        </w:rPr>
        <w:t>t</w:t>
      </w:r>
      <w:r w:rsidR="00D61604" w:rsidRPr="00BA4D1E">
        <w:rPr>
          <w:rFonts w:cstheme="minorBidi"/>
        </w:rPr>
        <w:t xml:space="preserve"> </w:t>
      </w:r>
      <w:r w:rsidR="003044E1" w:rsidRPr="00BA4D1E">
        <w:rPr>
          <w:rFonts w:cstheme="minorBidi"/>
        </w:rPr>
        <w:t>and environment health data</w:t>
      </w:r>
      <w:r w:rsidR="006E10F5" w:rsidRPr="00BA4D1E">
        <w:rPr>
          <w:rFonts w:cstheme="minorBidi"/>
        </w:rPr>
        <w:t xml:space="preserve"> and enable faster collaboration in order</w:t>
      </w:r>
      <w:r w:rsidR="003044E1" w:rsidRPr="00BA4D1E">
        <w:rPr>
          <w:rFonts w:cstheme="minorBidi"/>
        </w:rPr>
        <w:t xml:space="preserve"> to anticipate, assess the risk of and respond to</w:t>
      </w:r>
      <w:r w:rsidR="00D61604" w:rsidRPr="00BA4D1E">
        <w:rPr>
          <w:rFonts w:cstheme="minorBidi"/>
        </w:rPr>
        <w:t xml:space="preserve"> health security</w:t>
      </w:r>
      <w:r w:rsidR="003044E1" w:rsidRPr="00BA4D1E">
        <w:rPr>
          <w:rFonts w:cstheme="minorBidi"/>
        </w:rPr>
        <w:t xml:space="preserve"> threats. This interconnectedness needs to capture formal and informal information, data and sample sharing, including accessing multi</w:t>
      </w:r>
      <w:r w:rsidR="006E10F5" w:rsidRPr="00BA4D1E">
        <w:rPr>
          <w:rFonts w:cstheme="minorBidi"/>
        </w:rPr>
        <w:t>sectoral</w:t>
      </w:r>
      <w:r w:rsidR="003044E1" w:rsidRPr="00BA4D1E">
        <w:rPr>
          <w:rFonts w:cstheme="minorBidi"/>
        </w:rPr>
        <w:t xml:space="preserve"> surveillance from human, animal, plant, food, climatic, and aquatic health chains.</w:t>
      </w:r>
      <w:r w:rsidRPr="00BA4D1E">
        <w:rPr>
          <w:rFonts w:cstheme="minorBidi"/>
        </w:rPr>
        <w:t xml:space="preserve"> </w:t>
      </w:r>
    </w:p>
    <w:p w14:paraId="40062B4F" w14:textId="77777777" w:rsidR="003044E1" w:rsidRPr="00BA4D1E" w:rsidRDefault="003044E1" w:rsidP="003044E1">
      <w:pPr>
        <w:pStyle w:val="ListParagraph"/>
        <w:spacing w:line="276" w:lineRule="auto"/>
        <w:ind w:left="360"/>
        <w:contextualSpacing/>
        <w:jc w:val="both"/>
        <w:rPr>
          <w:rFonts w:cstheme="minorHAnsi"/>
        </w:rPr>
      </w:pPr>
    </w:p>
    <w:p w14:paraId="780F036A" w14:textId="53CFC758" w:rsidR="00650C28" w:rsidRPr="00BA4D1E" w:rsidRDefault="00650C28" w:rsidP="00650C28">
      <w:pPr>
        <w:pStyle w:val="ListParagraph"/>
        <w:numPr>
          <w:ilvl w:val="0"/>
          <w:numId w:val="1"/>
        </w:numPr>
        <w:spacing w:line="276" w:lineRule="auto"/>
        <w:contextualSpacing/>
        <w:jc w:val="both"/>
      </w:pPr>
      <w:r w:rsidRPr="00BA4D1E">
        <w:t xml:space="preserve">The </w:t>
      </w:r>
      <w:r w:rsidR="00E227DC" w:rsidRPr="00BA4D1E">
        <w:t>COVID-19</w:t>
      </w:r>
      <w:r w:rsidRPr="00BA4D1E">
        <w:t xml:space="preserve"> pandemic has intensified awareness and discussion of the importance of </w:t>
      </w:r>
      <w:r w:rsidR="00757C64" w:rsidRPr="00BA4D1E">
        <w:t>O</w:t>
      </w:r>
      <w:r w:rsidRPr="00BA4D1E">
        <w:t xml:space="preserve">ne </w:t>
      </w:r>
      <w:r w:rsidR="00757C64" w:rsidRPr="00BA4D1E">
        <w:t>H</w:t>
      </w:r>
      <w:r w:rsidRPr="00BA4D1E">
        <w:t xml:space="preserve">ealth approaches. Mainstreaming </w:t>
      </w:r>
      <w:r w:rsidR="00626511" w:rsidRPr="00BA4D1E">
        <w:t>O</w:t>
      </w:r>
      <w:r w:rsidRPr="00BA4D1E">
        <w:t xml:space="preserve">ne </w:t>
      </w:r>
      <w:r w:rsidR="00626511" w:rsidRPr="00BA4D1E">
        <w:t>H</w:t>
      </w:r>
      <w:r w:rsidRPr="00BA4D1E">
        <w:t xml:space="preserve">ealth approaches will require stronger leadership. We believe that the Tripartite Plus organisations (WHO, FAO, OIE and UNEP) should be at the heart of this work, including through strengthening and further integrating surveillance and analysis to gather intelligence from human health, animal health, food and agriculture and environment ecosystems and to investigate the links between human, animal and environmental health. We welcome and encourage this work. We recognise the need to ensure complementarity and to avoid duplication across the global health security architecture. We </w:t>
      </w:r>
      <w:r w:rsidR="0012401D" w:rsidRPr="00BA4D1E">
        <w:t xml:space="preserve">appreciate </w:t>
      </w:r>
      <w:r w:rsidRPr="00BA4D1E">
        <w:t>initiatives such as the OHHLEP, PREZODE and</w:t>
      </w:r>
      <w:r w:rsidR="00DB6484" w:rsidRPr="00BA4D1E">
        <w:t xml:space="preserve"> the establishment of</w:t>
      </w:r>
      <w:r w:rsidRPr="00BA4D1E">
        <w:t xml:space="preserve"> the WHO Hub for Pandemic and Epidemic Intelligence. </w:t>
      </w:r>
      <w:r w:rsidR="00355878" w:rsidRPr="00BA4D1E">
        <w:t xml:space="preserve">We also welcome </w:t>
      </w:r>
      <w:r w:rsidR="00626511" w:rsidRPr="00BA4D1E">
        <w:t xml:space="preserve">the </w:t>
      </w:r>
      <w:r w:rsidR="00355878" w:rsidRPr="00BA4D1E">
        <w:t xml:space="preserve">WHO’s commitment to work with expert partners and countries to develop an advanced </w:t>
      </w:r>
      <w:r w:rsidR="002D6CD2" w:rsidRPr="00BA4D1E">
        <w:t>I</w:t>
      </w:r>
      <w:r w:rsidR="00355878" w:rsidRPr="00BA4D1E">
        <w:t xml:space="preserve">nternational </w:t>
      </w:r>
      <w:r w:rsidR="002D6CD2" w:rsidRPr="00BA4D1E">
        <w:t>P</w:t>
      </w:r>
      <w:r w:rsidR="00355878" w:rsidRPr="00BA4D1E">
        <w:t xml:space="preserve">athogen </w:t>
      </w:r>
      <w:r w:rsidR="002D6CD2" w:rsidRPr="00BA4D1E">
        <w:t>S</w:t>
      </w:r>
      <w:r w:rsidR="00355878" w:rsidRPr="00BA4D1E">
        <w:t xml:space="preserve">urveillance </w:t>
      </w:r>
      <w:r w:rsidR="002D6CD2" w:rsidRPr="00BA4D1E">
        <w:t>N</w:t>
      </w:r>
      <w:r w:rsidR="00355878" w:rsidRPr="00BA4D1E">
        <w:t>etwork</w:t>
      </w:r>
      <w:r w:rsidRPr="00BA4D1E">
        <w:t>.</w:t>
      </w:r>
      <w:r w:rsidR="00FE3485" w:rsidRPr="00BA4D1E">
        <w:t xml:space="preserve"> </w:t>
      </w:r>
      <w:r w:rsidR="00AB633C" w:rsidRPr="00BA4D1E">
        <w:t xml:space="preserve">We </w:t>
      </w:r>
      <w:r w:rsidR="0012401D" w:rsidRPr="00BA4D1E">
        <w:t>strongly</w:t>
      </w:r>
      <w:r w:rsidR="00AB633C" w:rsidRPr="00BA4D1E">
        <w:t xml:space="preserve"> encourage the </w:t>
      </w:r>
      <w:r w:rsidR="00B063C2" w:rsidRPr="00BA4D1E">
        <w:t>T</w:t>
      </w:r>
      <w:r w:rsidR="00AB633C" w:rsidRPr="00BA4D1E">
        <w:t xml:space="preserve">ripartite </w:t>
      </w:r>
      <w:r w:rsidR="00B063C2" w:rsidRPr="00BA4D1E">
        <w:t>P</w:t>
      </w:r>
      <w:r w:rsidR="00AB633C" w:rsidRPr="00BA4D1E">
        <w:t xml:space="preserve">lus to conduct a comprehensive </w:t>
      </w:r>
      <w:r w:rsidR="00B063C2" w:rsidRPr="00BA4D1E">
        <w:t>O</w:t>
      </w:r>
      <w:r w:rsidR="00AB633C" w:rsidRPr="00BA4D1E">
        <w:t xml:space="preserve">ne </w:t>
      </w:r>
      <w:r w:rsidR="00B063C2" w:rsidRPr="00BA4D1E">
        <w:t>H</w:t>
      </w:r>
      <w:r w:rsidR="00AB633C" w:rsidRPr="00BA4D1E">
        <w:t>ealth intelligence scoping study to identify potential opportunities for further technical harmonisation of their systems</w:t>
      </w:r>
      <w:r w:rsidR="0012401D" w:rsidRPr="00BA4D1E">
        <w:t>. This collaboration</w:t>
      </w:r>
      <w:r w:rsidR="005E4234" w:rsidRPr="00BA4D1E">
        <w:t xml:space="preserve"> on One Health intelligence</w:t>
      </w:r>
      <w:r w:rsidR="0012401D" w:rsidRPr="00BA4D1E">
        <w:t xml:space="preserve"> will</w:t>
      </w:r>
      <w:r w:rsidR="00AB633C" w:rsidRPr="00BA4D1E">
        <w:t xml:space="preserve"> inform how the </w:t>
      </w:r>
      <w:r w:rsidR="00B063C2" w:rsidRPr="00BA4D1E">
        <w:t>T</w:t>
      </w:r>
      <w:r w:rsidR="00AB633C" w:rsidRPr="00BA4D1E">
        <w:t xml:space="preserve">ripartite </w:t>
      </w:r>
      <w:r w:rsidR="00B063C2" w:rsidRPr="00BA4D1E">
        <w:t>P</w:t>
      </w:r>
      <w:r w:rsidR="00AB633C" w:rsidRPr="00BA4D1E">
        <w:t xml:space="preserve">lus </w:t>
      </w:r>
      <w:r w:rsidR="00626511" w:rsidRPr="00BA4D1E">
        <w:t>O</w:t>
      </w:r>
      <w:r w:rsidR="00AB633C" w:rsidRPr="00BA4D1E">
        <w:t xml:space="preserve">ne </w:t>
      </w:r>
      <w:r w:rsidR="00626511" w:rsidRPr="00BA4D1E">
        <w:t>H</w:t>
      </w:r>
      <w:r w:rsidR="00AB633C" w:rsidRPr="00BA4D1E">
        <w:t>ealth intelligence mechanisms can contribute to the other emerging initiatives.</w:t>
      </w:r>
      <w:r w:rsidR="00242CE6" w:rsidRPr="00BA4D1E">
        <w:t xml:space="preserve"> We request that the Tripartite Plus report on progress with this important work to the G7</w:t>
      </w:r>
      <w:r w:rsidR="00DF77F6" w:rsidRPr="00BA4D1E">
        <w:t xml:space="preserve"> and OHHLEP</w:t>
      </w:r>
      <w:r w:rsidR="00242CE6" w:rsidRPr="00BA4D1E">
        <w:t xml:space="preserve"> before</w:t>
      </w:r>
      <w:r w:rsidR="00275F43" w:rsidRPr="00BA4D1E">
        <w:t xml:space="preserve"> the</w:t>
      </w:r>
      <w:r w:rsidR="00242CE6" w:rsidRPr="00BA4D1E">
        <w:t xml:space="preserve"> end of the year and consider how this can best be shared</w:t>
      </w:r>
      <w:r w:rsidR="00DF77F6" w:rsidRPr="00BA4D1E">
        <w:t xml:space="preserve"> with </w:t>
      </w:r>
      <w:r w:rsidR="00242CE6" w:rsidRPr="00BA4D1E">
        <w:t>the Tripartite</w:t>
      </w:r>
      <w:r w:rsidR="00275F43" w:rsidRPr="00BA4D1E">
        <w:t xml:space="preserve"> Plus</w:t>
      </w:r>
      <w:r w:rsidR="00242CE6" w:rsidRPr="00BA4D1E">
        <w:t xml:space="preserve"> governing bodies</w:t>
      </w:r>
      <w:r w:rsidR="00B428DA" w:rsidRPr="00BA4D1E">
        <w:t>.</w:t>
      </w:r>
    </w:p>
    <w:p w14:paraId="1D535A1A" w14:textId="77777777" w:rsidR="005E3A2D" w:rsidRPr="00BA4D1E" w:rsidRDefault="005E3A2D" w:rsidP="001C1818">
      <w:pPr>
        <w:rPr>
          <w:rFonts w:cstheme="minorHAnsi"/>
          <w:lang w:eastAsia="ja-JP"/>
        </w:rPr>
      </w:pPr>
    </w:p>
    <w:p w14:paraId="21B46838" w14:textId="611B2312" w:rsidR="005E3A2D" w:rsidRPr="00BA4D1E" w:rsidRDefault="00887B72" w:rsidP="001C1818">
      <w:pPr>
        <w:pStyle w:val="ListParagraph"/>
        <w:numPr>
          <w:ilvl w:val="0"/>
          <w:numId w:val="1"/>
        </w:numPr>
        <w:spacing w:line="276" w:lineRule="auto"/>
        <w:contextualSpacing/>
        <w:jc w:val="both"/>
      </w:pPr>
      <w:r w:rsidRPr="00BA4D1E">
        <w:t xml:space="preserve">We support the commitment made by Climate and Environment Ministers to establish the International Zoonoses Community of Experts on a voluntary basis. </w:t>
      </w:r>
      <w:r w:rsidR="005E3A2D" w:rsidRPr="00BA4D1E">
        <w:t xml:space="preserve">We commit to working more closely together </w:t>
      </w:r>
      <w:r w:rsidR="00CC5808" w:rsidRPr="00BA4D1E">
        <w:t xml:space="preserve">with our Climate and Environment Ministers </w:t>
      </w:r>
      <w:r w:rsidR="005E3A2D" w:rsidRPr="00BA4D1E">
        <w:t>on the One Health agenda, proactively sharing information</w:t>
      </w:r>
      <w:r w:rsidR="006E5C0E" w:rsidRPr="00BA4D1E">
        <w:t>, samples</w:t>
      </w:r>
      <w:r w:rsidR="005E3A2D" w:rsidRPr="00BA4D1E">
        <w:t xml:space="preserve"> and </w:t>
      </w:r>
      <w:r w:rsidR="00910FB5" w:rsidRPr="00BA4D1E">
        <w:t>data</w:t>
      </w:r>
      <w:r w:rsidR="005E3A2D" w:rsidRPr="00BA4D1E">
        <w:t xml:space="preserve">. We will continue to work towards ensuring the resilience of our </w:t>
      </w:r>
      <w:r w:rsidR="00910FB5" w:rsidRPr="00BA4D1E">
        <w:t xml:space="preserve">health </w:t>
      </w:r>
      <w:r w:rsidR="005E3A2D" w:rsidRPr="00BA4D1E">
        <w:t>surveillance systems through sharing best practice</w:t>
      </w:r>
      <w:r w:rsidR="00910FB5" w:rsidRPr="00BA4D1E">
        <w:t>s</w:t>
      </w:r>
      <w:r w:rsidR="005E3A2D" w:rsidRPr="00BA4D1E">
        <w:t>, building capacity and improving technology domestically and internationally, particularly with our development partners.</w:t>
      </w:r>
    </w:p>
    <w:p w14:paraId="210EFED8" w14:textId="7C12FABA" w:rsidR="005E3A2D" w:rsidRPr="00BA4D1E" w:rsidRDefault="005E3A2D" w:rsidP="005E3A2D">
      <w:pPr>
        <w:pStyle w:val="ListParagraph"/>
        <w:spacing w:line="276" w:lineRule="auto"/>
        <w:ind w:left="0"/>
        <w:jc w:val="both"/>
        <w:rPr>
          <w:rFonts w:cstheme="minorHAnsi"/>
          <w:lang w:eastAsia="ja-JP"/>
        </w:rPr>
      </w:pPr>
    </w:p>
    <w:p w14:paraId="5753576B" w14:textId="322AACFB" w:rsidR="005E3A2D" w:rsidRPr="00BA4D1E" w:rsidRDefault="005E3A2D" w:rsidP="0019219B">
      <w:pPr>
        <w:pStyle w:val="ListParagraph"/>
        <w:numPr>
          <w:ilvl w:val="0"/>
          <w:numId w:val="1"/>
        </w:numPr>
        <w:spacing w:line="276" w:lineRule="auto"/>
        <w:contextualSpacing/>
        <w:jc w:val="both"/>
        <w:rPr>
          <w:rFonts w:cstheme="minorBidi"/>
        </w:rPr>
      </w:pPr>
      <w:r w:rsidRPr="00BA4D1E">
        <w:rPr>
          <w:rFonts w:cstheme="minorBidi"/>
        </w:rPr>
        <w:t>Whilst we all work to strengthen our own systems, we also recall the 2015</w:t>
      </w:r>
      <w:r w:rsidR="00703005" w:rsidRPr="00BA4D1E">
        <w:rPr>
          <w:rFonts w:cstheme="minorBidi"/>
        </w:rPr>
        <w:t xml:space="preserve"> and 2016</w:t>
      </w:r>
      <w:r w:rsidRPr="00BA4D1E">
        <w:rPr>
          <w:rFonts w:cstheme="minorBidi"/>
        </w:rPr>
        <w:t xml:space="preserve"> commitment</w:t>
      </w:r>
      <w:r w:rsidR="00703005" w:rsidRPr="00BA4D1E">
        <w:rPr>
          <w:rFonts w:cstheme="minorBidi"/>
        </w:rPr>
        <w:t>s</w:t>
      </w:r>
      <w:r w:rsidR="00980E8F" w:rsidRPr="00BA4D1E">
        <w:rPr>
          <w:rFonts w:cstheme="minorBidi"/>
        </w:rPr>
        <w:t xml:space="preserve"> </w:t>
      </w:r>
      <w:r w:rsidRPr="00BA4D1E">
        <w:rPr>
          <w:rFonts w:cstheme="minorBidi"/>
        </w:rPr>
        <w:t xml:space="preserve">to support </w:t>
      </w:r>
      <w:r w:rsidR="00CA2E1D" w:rsidRPr="00BA4D1E">
        <w:rPr>
          <w:rFonts w:cstheme="minorBidi"/>
        </w:rPr>
        <w:t>low and middle</w:t>
      </w:r>
      <w:r w:rsidR="00626511" w:rsidRPr="00BA4D1E">
        <w:rPr>
          <w:rFonts w:cstheme="minorBidi"/>
        </w:rPr>
        <w:t>-</w:t>
      </w:r>
      <w:r w:rsidR="00CA2E1D" w:rsidRPr="00BA4D1E">
        <w:rPr>
          <w:rFonts w:cstheme="minorBidi"/>
        </w:rPr>
        <w:t xml:space="preserve">income </w:t>
      </w:r>
      <w:r w:rsidR="000F03DC" w:rsidRPr="00BA4D1E">
        <w:rPr>
          <w:rFonts w:cstheme="minorBidi"/>
        </w:rPr>
        <w:t>countries</w:t>
      </w:r>
      <w:r w:rsidRPr="00BA4D1E">
        <w:rPr>
          <w:rFonts w:cstheme="minorBidi"/>
        </w:rPr>
        <w:t xml:space="preserve"> </w:t>
      </w:r>
      <w:r w:rsidR="00626511" w:rsidRPr="00BA4D1E">
        <w:rPr>
          <w:rFonts w:cstheme="minorBidi"/>
        </w:rPr>
        <w:t xml:space="preserve">(LMICs) </w:t>
      </w:r>
      <w:r w:rsidR="00E22920" w:rsidRPr="00BA4D1E">
        <w:rPr>
          <w:rFonts w:cstheme="minorBidi"/>
        </w:rPr>
        <w:t xml:space="preserve">with </w:t>
      </w:r>
      <w:r w:rsidR="00381B41" w:rsidRPr="00BA4D1E">
        <w:rPr>
          <w:rFonts w:cstheme="minorBidi"/>
        </w:rPr>
        <w:t>implementin</w:t>
      </w:r>
      <w:r w:rsidR="00980E8F" w:rsidRPr="00BA4D1E">
        <w:rPr>
          <w:rFonts w:cstheme="minorBidi"/>
        </w:rPr>
        <w:t>g</w:t>
      </w:r>
      <w:r w:rsidRPr="00BA4D1E">
        <w:rPr>
          <w:rFonts w:cstheme="minorBidi"/>
        </w:rPr>
        <w:t xml:space="preserve"> the IHR and strengthening health systems</w:t>
      </w:r>
      <w:r w:rsidR="003C2722" w:rsidRPr="00BA4D1E">
        <w:rPr>
          <w:rFonts w:cstheme="minorBidi"/>
        </w:rPr>
        <w:t>. We welcome the conclusions of the G7 Carbis Bay Progress Report that the G7 has made significant progress on these commitments to strengthen health systems, preparedness and resilience in LMICs,</w:t>
      </w:r>
      <w:r w:rsidR="0019219B" w:rsidRPr="00BA4D1E">
        <w:t xml:space="preserve"> </w:t>
      </w:r>
      <w:r w:rsidR="00A7442A" w:rsidRPr="00BA4D1E">
        <w:t>a</w:t>
      </w:r>
      <w:r w:rsidR="0019219B" w:rsidRPr="00BA4D1E">
        <w:t>nd that the G7 have supported the vast majority of the 76 target countries to strengthen capacity on IHR</w:t>
      </w:r>
      <w:r w:rsidR="00B5331C" w:rsidRPr="00BA4D1E">
        <w:t xml:space="preserve">. </w:t>
      </w:r>
      <w:r w:rsidR="003C2722" w:rsidRPr="00BA4D1E">
        <w:t xml:space="preserve">We also welcome the </w:t>
      </w:r>
      <w:r w:rsidR="0020172F" w:rsidRPr="00BA4D1E">
        <w:t xml:space="preserve">Report’s </w:t>
      </w:r>
      <w:r w:rsidR="003C2722" w:rsidRPr="00BA4D1E">
        <w:t xml:space="preserve">findings of sustained G7 funding and support for health systems strengthening, advancing </w:t>
      </w:r>
      <w:r w:rsidR="00626511" w:rsidRPr="00BA4D1E">
        <w:t>UHC</w:t>
      </w:r>
      <w:r w:rsidR="003C2722" w:rsidRPr="00BA4D1E">
        <w:t>, and supporting emergency response.</w:t>
      </w:r>
      <w:r w:rsidR="002C6E54" w:rsidRPr="00BA4D1E">
        <w:t xml:space="preserve"> </w:t>
      </w:r>
      <w:r w:rsidR="00E22920" w:rsidRPr="00BA4D1E">
        <w:t>Even still, further sustained action is needed</w:t>
      </w:r>
      <w:r w:rsidR="002C6E54" w:rsidRPr="00BA4D1E">
        <w:t>.</w:t>
      </w:r>
    </w:p>
    <w:p w14:paraId="35AB8DAF" w14:textId="77777777" w:rsidR="006872FA" w:rsidRPr="00BA4D1E" w:rsidRDefault="006872FA" w:rsidP="006872FA">
      <w:pPr>
        <w:pStyle w:val="ListParagraph"/>
        <w:rPr>
          <w:rFonts w:cstheme="minorHAnsi"/>
        </w:rPr>
      </w:pPr>
    </w:p>
    <w:p w14:paraId="7B5C25B1" w14:textId="2A3AEB62" w:rsidR="00EE36E9" w:rsidRPr="00BA4D1E" w:rsidRDefault="00EE36E9" w:rsidP="00E22920">
      <w:pPr>
        <w:pStyle w:val="ListParagraph"/>
        <w:numPr>
          <w:ilvl w:val="0"/>
          <w:numId w:val="1"/>
        </w:numPr>
        <w:spacing w:line="276" w:lineRule="auto"/>
        <w:contextualSpacing/>
        <w:jc w:val="both"/>
        <w:rPr>
          <w:rFonts w:asciiTheme="minorHAnsi" w:eastAsiaTheme="minorEastAsia" w:hAnsiTheme="minorHAnsi" w:cstheme="minorBidi"/>
        </w:rPr>
      </w:pPr>
      <w:r w:rsidRPr="00BA4D1E">
        <w:rPr>
          <w:rFonts w:cstheme="minorBidi"/>
        </w:rPr>
        <w:lastRenderedPageBreak/>
        <w:t>We recognise the need for greater co-ordination of public health support,</w:t>
      </w:r>
      <w:r w:rsidR="00741AE4" w:rsidRPr="00BA4D1E">
        <w:rPr>
          <w:rFonts w:cstheme="minorBidi"/>
        </w:rPr>
        <w:t xml:space="preserve"> health financing</w:t>
      </w:r>
      <w:r w:rsidR="00E143F8" w:rsidRPr="00BA4D1E">
        <w:rPr>
          <w:rFonts w:cstheme="minorBidi"/>
        </w:rPr>
        <w:t>,</w:t>
      </w:r>
      <w:r w:rsidRPr="00BA4D1E">
        <w:rPr>
          <w:rFonts w:cstheme="minorBidi"/>
        </w:rPr>
        <w:t xml:space="preserve"> health security and capacity building efforts as well as mutual learning with LMICs, including the specific challenges facing fragile and conflicted affected states</w:t>
      </w:r>
      <w:r w:rsidR="00E53DB7" w:rsidRPr="00BA4D1E">
        <w:rPr>
          <w:rFonts w:cstheme="minorBidi"/>
        </w:rPr>
        <w:t>,</w:t>
      </w:r>
      <w:r w:rsidRPr="00BA4D1E">
        <w:rPr>
          <w:rFonts w:cstheme="minorBidi"/>
        </w:rPr>
        <w:t xml:space="preserve"> among G7 partners and institutions. This work should be tailored to regional and country contexts and owned by and responsive to the needs and capabilities of countries and regions. We are committed to improving coordination at a regional and country level</w:t>
      </w:r>
      <w:r w:rsidR="00626511" w:rsidRPr="00BA4D1E">
        <w:rPr>
          <w:rFonts w:cstheme="minorBidi"/>
        </w:rPr>
        <w:t xml:space="preserve"> </w:t>
      </w:r>
      <w:r w:rsidRPr="00BA4D1E">
        <w:rPr>
          <w:rFonts w:cstheme="minorBidi"/>
        </w:rPr>
        <w:t xml:space="preserve">and deepening engagement and collaboration with necessary institutions to ensure alignment with regional needs. We also commit to strengthening coordination with Development Ministers and between health and development agencies within our countries.  </w:t>
      </w:r>
      <w:r w:rsidR="005311E9" w:rsidRPr="00BA4D1E">
        <w:rPr>
          <w:rFonts w:cstheme="minorBidi"/>
        </w:rPr>
        <w:t xml:space="preserve">We need to continue supporting the Global Polio Eradication Initiative whose surveillance capacity and ability to reach vulnerable communities are critical in many countries to prevent and respond to pandemics. </w:t>
      </w:r>
    </w:p>
    <w:p w14:paraId="64E2D1E8" w14:textId="77777777" w:rsidR="005E3A2D" w:rsidRPr="00BA4D1E" w:rsidRDefault="005E3A2D" w:rsidP="005E3A2D">
      <w:pPr>
        <w:pStyle w:val="ListParagraph"/>
        <w:rPr>
          <w:rFonts w:cstheme="minorHAnsi"/>
        </w:rPr>
      </w:pPr>
    </w:p>
    <w:p w14:paraId="2A430C23" w14:textId="1CF9BF81" w:rsidR="002A57BD" w:rsidRPr="00BA4D1E" w:rsidRDefault="005E3A2D" w:rsidP="00E22920">
      <w:pPr>
        <w:pStyle w:val="ListParagraph"/>
        <w:numPr>
          <w:ilvl w:val="0"/>
          <w:numId w:val="1"/>
        </w:numPr>
        <w:spacing w:line="276" w:lineRule="auto"/>
        <w:contextualSpacing/>
        <w:jc w:val="both"/>
        <w:rPr>
          <w:rFonts w:cstheme="minorBidi"/>
        </w:rPr>
      </w:pPr>
      <w:r w:rsidRPr="00BA4D1E">
        <w:rPr>
          <w:rFonts w:cstheme="minorBidi"/>
        </w:rPr>
        <w:t>With many countries struggling to</w:t>
      </w:r>
      <w:r w:rsidR="00980E8F" w:rsidRPr="00BA4D1E">
        <w:rPr>
          <w:rFonts w:cstheme="minorBidi"/>
        </w:rPr>
        <w:t xml:space="preserve"> </w:t>
      </w:r>
      <w:r w:rsidR="006E5C0E" w:rsidRPr="00BA4D1E">
        <w:rPr>
          <w:rFonts w:cstheme="minorBidi"/>
        </w:rPr>
        <w:t>respond to</w:t>
      </w:r>
      <w:r w:rsidRPr="00BA4D1E">
        <w:rPr>
          <w:rFonts w:cstheme="minorBidi"/>
        </w:rPr>
        <w:t xml:space="preserve"> the COVID-19 pandemic, we also recognise the</w:t>
      </w:r>
      <w:r w:rsidR="00E143F8" w:rsidRPr="00BA4D1E">
        <w:rPr>
          <w:rFonts w:cstheme="minorBidi"/>
        </w:rPr>
        <w:t xml:space="preserve"> immense</w:t>
      </w:r>
      <w:r w:rsidRPr="00BA4D1E">
        <w:rPr>
          <w:rFonts w:cstheme="minorBidi"/>
        </w:rPr>
        <w:t xml:space="preserve"> threat posed by the evolution of this virus and other pathogens. Scientific capabilities</w:t>
      </w:r>
      <w:r w:rsidR="00A13286" w:rsidRPr="00BA4D1E">
        <w:rPr>
          <w:rFonts w:cstheme="minorBidi"/>
        </w:rPr>
        <w:t>,</w:t>
      </w:r>
      <w:r w:rsidRPr="00BA4D1E">
        <w:rPr>
          <w:rFonts w:cstheme="minorBidi"/>
        </w:rPr>
        <w:t xml:space="preserve"> including pathogen genomics, have a vital part to play in detecting, analysing</w:t>
      </w:r>
      <w:r w:rsidR="008F727E" w:rsidRPr="00BA4D1E">
        <w:rPr>
          <w:rFonts w:cstheme="minorBidi"/>
        </w:rPr>
        <w:t xml:space="preserve"> and </w:t>
      </w:r>
      <w:r w:rsidR="006E5C0E" w:rsidRPr="00BA4D1E">
        <w:rPr>
          <w:rFonts w:cstheme="minorBidi"/>
        </w:rPr>
        <w:t>assessing the risks</w:t>
      </w:r>
      <w:r w:rsidR="008F727E" w:rsidRPr="00BA4D1E">
        <w:rPr>
          <w:rFonts w:cstheme="minorBidi"/>
        </w:rPr>
        <w:t>,</w:t>
      </w:r>
      <w:r w:rsidRPr="00BA4D1E">
        <w:rPr>
          <w:rFonts w:cstheme="minorBidi"/>
        </w:rPr>
        <w:t xml:space="preserve"> and tracking the </w:t>
      </w:r>
      <w:r w:rsidR="00EA37F6" w:rsidRPr="00BA4D1E">
        <w:rPr>
          <w:rFonts w:cstheme="minorBidi"/>
        </w:rPr>
        <w:t>emergence, s</w:t>
      </w:r>
      <w:r w:rsidR="006E5C0E" w:rsidRPr="00BA4D1E">
        <w:rPr>
          <w:rFonts w:cstheme="minorBidi"/>
        </w:rPr>
        <w:t xml:space="preserve">pread and </w:t>
      </w:r>
      <w:r w:rsidRPr="00BA4D1E">
        <w:rPr>
          <w:rFonts w:cstheme="minorBidi"/>
        </w:rPr>
        <w:t xml:space="preserve">evolution of </w:t>
      </w:r>
      <w:r w:rsidR="0002467B" w:rsidRPr="00BA4D1E">
        <w:rPr>
          <w:rFonts w:cstheme="minorBidi"/>
        </w:rPr>
        <w:t>SARS-C</w:t>
      </w:r>
      <w:r w:rsidR="00741AE4" w:rsidRPr="00BA4D1E">
        <w:rPr>
          <w:rFonts w:cstheme="minorBidi"/>
        </w:rPr>
        <w:t>o</w:t>
      </w:r>
      <w:r w:rsidR="0002467B" w:rsidRPr="00BA4D1E">
        <w:rPr>
          <w:rFonts w:cstheme="minorBidi"/>
        </w:rPr>
        <w:t>V-2</w:t>
      </w:r>
      <w:r w:rsidRPr="00BA4D1E">
        <w:rPr>
          <w:rFonts w:cstheme="minorBidi"/>
        </w:rPr>
        <w:t xml:space="preserve"> and other pathogens around the globe. We are committed to strengthening our own capabilities in this field and to strengthening these capabilities in other countries. We </w:t>
      </w:r>
      <w:r w:rsidR="00EA37F6" w:rsidRPr="00BA4D1E">
        <w:rPr>
          <w:rFonts w:cstheme="minorBidi"/>
        </w:rPr>
        <w:t>note</w:t>
      </w:r>
      <w:r w:rsidRPr="00BA4D1E">
        <w:rPr>
          <w:rFonts w:cstheme="minorBidi"/>
        </w:rPr>
        <w:t xml:space="preserve"> the UK’s offer to provide SARS-C</w:t>
      </w:r>
      <w:r w:rsidR="00741AE4" w:rsidRPr="00BA4D1E">
        <w:rPr>
          <w:rFonts w:cstheme="minorBidi"/>
        </w:rPr>
        <w:t>o</w:t>
      </w:r>
      <w:r w:rsidRPr="00BA4D1E">
        <w:rPr>
          <w:rFonts w:cstheme="minorBidi"/>
        </w:rPr>
        <w:t xml:space="preserve">V-2 genomic sequencing and analytical support to countries with limited capability, through the </w:t>
      </w:r>
      <w:r w:rsidR="02D96AA0" w:rsidRPr="00BA4D1E">
        <w:rPr>
          <w:rFonts w:cstheme="minorBidi"/>
        </w:rPr>
        <w:t xml:space="preserve">New </w:t>
      </w:r>
      <w:r w:rsidRPr="00BA4D1E">
        <w:rPr>
          <w:rFonts w:cstheme="minorBidi"/>
        </w:rPr>
        <w:t>Variant Assessment Platform, as part of a focused global effort to strengthen surveillance of potential Variants of Concern.</w:t>
      </w:r>
      <w:r w:rsidR="00F153A4" w:rsidRPr="00BA4D1E">
        <w:rPr>
          <w:rFonts w:cstheme="minorBidi"/>
        </w:rPr>
        <w:t xml:space="preserve"> This supports the larger </w:t>
      </w:r>
      <w:r w:rsidR="002037E4" w:rsidRPr="00BA4D1E">
        <w:rPr>
          <w:rFonts w:cstheme="minorBidi"/>
        </w:rPr>
        <w:t>G</w:t>
      </w:r>
      <w:r w:rsidR="00F153A4" w:rsidRPr="00BA4D1E">
        <w:rPr>
          <w:rFonts w:cstheme="minorBidi"/>
        </w:rPr>
        <w:t xml:space="preserve">lobal </w:t>
      </w:r>
      <w:r w:rsidR="002037E4" w:rsidRPr="00BA4D1E">
        <w:rPr>
          <w:rFonts w:cstheme="minorBidi"/>
        </w:rPr>
        <w:t>R</w:t>
      </w:r>
      <w:r w:rsidR="00F153A4" w:rsidRPr="00BA4D1E">
        <w:rPr>
          <w:rFonts w:cstheme="minorBidi"/>
        </w:rPr>
        <w:t xml:space="preserve">isk </w:t>
      </w:r>
      <w:r w:rsidR="002037E4" w:rsidRPr="00BA4D1E">
        <w:rPr>
          <w:rFonts w:cstheme="minorBidi"/>
        </w:rPr>
        <w:t>M</w:t>
      </w:r>
      <w:r w:rsidR="00F153A4" w:rsidRPr="00BA4D1E">
        <w:rPr>
          <w:rFonts w:cstheme="minorBidi"/>
        </w:rPr>
        <w:t xml:space="preserve">onitoring and </w:t>
      </w:r>
      <w:r w:rsidR="002037E4" w:rsidRPr="00BA4D1E">
        <w:rPr>
          <w:rFonts w:cstheme="minorBidi"/>
        </w:rPr>
        <w:t>A</w:t>
      </w:r>
      <w:r w:rsidR="00F153A4" w:rsidRPr="00BA4D1E">
        <w:rPr>
          <w:rFonts w:cstheme="minorBidi"/>
        </w:rPr>
        <w:t xml:space="preserve">ssessment </w:t>
      </w:r>
      <w:r w:rsidR="002037E4" w:rsidRPr="00BA4D1E">
        <w:rPr>
          <w:rFonts w:cstheme="minorBidi"/>
        </w:rPr>
        <w:t>F</w:t>
      </w:r>
      <w:r w:rsidR="00F153A4" w:rsidRPr="00BA4D1E">
        <w:rPr>
          <w:rFonts w:cstheme="minorBidi"/>
        </w:rPr>
        <w:t xml:space="preserve">ramework </w:t>
      </w:r>
      <w:r w:rsidR="00626511" w:rsidRPr="00BA4D1E">
        <w:rPr>
          <w:rFonts w:cstheme="minorBidi"/>
        </w:rPr>
        <w:t xml:space="preserve">the </w:t>
      </w:r>
      <w:r w:rsidR="00F153A4" w:rsidRPr="00BA4D1E">
        <w:rPr>
          <w:rFonts w:cstheme="minorBidi"/>
        </w:rPr>
        <w:t>WHO has established to track SARS-CoV-2 variants around the world.</w:t>
      </w:r>
      <w:r w:rsidR="00F45109" w:rsidRPr="00BA4D1E">
        <w:rPr>
          <w:rFonts w:cstheme="minorBidi"/>
        </w:rPr>
        <w:t xml:space="preserve"> We will </w:t>
      </w:r>
      <w:r w:rsidR="00E22920" w:rsidRPr="00BA4D1E">
        <w:rPr>
          <w:rFonts w:cstheme="minorBidi"/>
        </w:rPr>
        <w:t xml:space="preserve">collaborate </w:t>
      </w:r>
      <w:r w:rsidR="00F45109" w:rsidRPr="00BA4D1E">
        <w:rPr>
          <w:rFonts w:cstheme="minorBidi"/>
        </w:rPr>
        <w:t>with each other</w:t>
      </w:r>
      <w:r w:rsidR="00E22920" w:rsidRPr="00BA4D1E">
        <w:rPr>
          <w:rFonts w:cstheme="minorBidi"/>
        </w:rPr>
        <w:t xml:space="preserve"> as envisioned under the IHR</w:t>
      </w:r>
      <w:r w:rsidR="00F45109" w:rsidRPr="00BA4D1E">
        <w:rPr>
          <w:rFonts w:cstheme="minorBidi"/>
        </w:rPr>
        <w:t xml:space="preserve"> and with </w:t>
      </w:r>
      <w:r w:rsidR="00E22920" w:rsidRPr="00BA4D1E">
        <w:rPr>
          <w:rFonts w:cstheme="minorBidi"/>
        </w:rPr>
        <w:t xml:space="preserve">relevant </w:t>
      </w:r>
      <w:r w:rsidR="00F45109" w:rsidRPr="00BA4D1E">
        <w:rPr>
          <w:rFonts w:cstheme="minorBidi"/>
        </w:rPr>
        <w:t>international organisations urgently to improve global surveillance for COVID-19</w:t>
      </w:r>
      <w:r w:rsidR="000B5125" w:rsidRPr="00BA4D1E">
        <w:rPr>
          <w:rFonts w:cstheme="minorBidi"/>
        </w:rPr>
        <w:t>, by strengthening viral genomics, and the timely sharing of data</w:t>
      </w:r>
      <w:r w:rsidR="00D20091" w:rsidRPr="00BA4D1E">
        <w:rPr>
          <w:rFonts w:cstheme="minorBidi"/>
        </w:rPr>
        <w:t xml:space="preserve"> </w:t>
      </w:r>
      <w:r w:rsidR="00F45109" w:rsidRPr="00BA4D1E">
        <w:rPr>
          <w:rFonts w:cstheme="minorBidi"/>
        </w:rPr>
        <w:t xml:space="preserve">which can inform the development of new vaccines, therapeutics and diagnostics. </w:t>
      </w:r>
      <w:r w:rsidR="00F45109" w:rsidRPr="00BA4D1E">
        <w:t>Th</w:t>
      </w:r>
      <w:r w:rsidR="7F947160" w:rsidRPr="00BA4D1E">
        <w:t>is</w:t>
      </w:r>
      <w:r w:rsidR="00F45109" w:rsidRPr="00BA4D1E">
        <w:t xml:space="preserve"> </w:t>
      </w:r>
      <w:r w:rsidR="23D4B759" w:rsidRPr="00BA4D1E">
        <w:t>effort</w:t>
      </w:r>
      <w:r w:rsidR="59191241" w:rsidRPr="00BA4D1E">
        <w:t xml:space="preserve"> </w:t>
      </w:r>
      <w:r w:rsidR="00F45109" w:rsidRPr="00BA4D1E">
        <w:t>will also build capacity to sequence genomes of other</w:t>
      </w:r>
      <w:r w:rsidR="000B5125" w:rsidRPr="00BA4D1E">
        <w:t xml:space="preserve"> health</w:t>
      </w:r>
      <w:r w:rsidR="00F45109" w:rsidRPr="00BA4D1E">
        <w:t xml:space="preserve"> threats to detect them as they emerge and will be used to enhance global pathogen surveillance and information exchange.</w:t>
      </w:r>
    </w:p>
    <w:p w14:paraId="526A9607" w14:textId="77777777" w:rsidR="00A2460C" w:rsidRPr="00BA4D1E" w:rsidRDefault="00A2460C" w:rsidP="0073495B">
      <w:pPr>
        <w:spacing w:line="276" w:lineRule="auto"/>
        <w:jc w:val="both"/>
        <w:rPr>
          <w:rFonts w:cstheme="minorHAnsi"/>
          <w:b/>
          <w:lang w:eastAsia="ja-JP"/>
        </w:rPr>
      </w:pPr>
    </w:p>
    <w:p w14:paraId="1593FDE0" w14:textId="7F5900E9" w:rsidR="005E3A2D" w:rsidRPr="00BA4D1E" w:rsidRDefault="005E3A2D" w:rsidP="005E3A2D">
      <w:pPr>
        <w:pStyle w:val="ListParagraph"/>
        <w:spacing w:line="276" w:lineRule="auto"/>
        <w:ind w:left="0"/>
        <w:jc w:val="both"/>
        <w:rPr>
          <w:rFonts w:cstheme="minorHAnsi"/>
          <w:b/>
          <w:bCs/>
        </w:rPr>
      </w:pPr>
      <w:r w:rsidRPr="00BA4D1E">
        <w:rPr>
          <w:rFonts w:cstheme="minorHAnsi"/>
          <w:b/>
          <w:bCs/>
        </w:rPr>
        <w:t>Antimicrobial Resistance</w:t>
      </w:r>
      <w:r w:rsidR="00A4556E" w:rsidRPr="00BA4D1E">
        <w:rPr>
          <w:rFonts w:asciiTheme="minorEastAsia" w:eastAsiaTheme="minorEastAsia" w:hAnsiTheme="minorEastAsia" w:cstheme="minorHAnsi" w:hint="eastAsia"/>
          <w:b/>
          <w:bCs/>
          <w:lang w:eastAsia="ja-JP"/>
        </w:rPr>
        <w:t xml:space="preserve">　</w:t>
      </w:r>
    </w:p>
    <w:p w14:paraId="697F37AA" w14:textId="2059BF86" w:rsidR="005E3A2D" w:rsidRPr="00BA4D1E" w:rsidRDefault="005E3A2D" w:rsidP="00A2460C">
      <w:pPr>
        <w:spacing w:line="276" w:lineRule="auto"/>
        <w:jc w:val="both"/>
        <w:rPr>
          <w:rFonts w:cstheme="minorHAnsi"/>
          <w:b/>
        </w:rPr>
      </w:pPr>
    </w:p>
    <w:p w14:paraId="53579480" w14:textId="02435C66" w:rsidR="002A57BD" w:rsidRPr="00BA4D1E" w:rsidRDefault="005E3A2D" w:rsidP="00E22920">
      <w:pPr>
        <w:pStyle w:val="ListParagraph"/>
        <w:numPr>
          <w:ilvl w:val="0"/>
          <w:numId w:val="1"/>
        </w:numPr>
        <w:spacing w:line="276" w:lineRule="auto"/>
        <w:contextualSpacing/>
        <w:jc w:val="both"/>
        <w:rPr>
          <w:rFonts w:cstheme="minorBidi"/>
        </w:rPr>
      </w:pPr>
      <w:r w:rsidRPr="00BA4D1E">
        <w:rPr>
          <w:rFonts w:cstheme="minorBidi"/>
        </w:rPr>
        <w:t xml:space="preserve">The COVID-19 pandemic has brought into stark focus the impact </w:t>
      </w:r>
      <w:r w:rsidR="001E62D2" w:rsidRPr="00BA4D1E">
        <w:rPr>
          <w:rFonts w:cstheme="minorBidi"/>
        </w:rPr>
        <w:t xml:space="preserve">a novel and initially </w:t>
      </w:r>
      <w:r w:rsidR="00626511" w:rsidRPr="00BA4D1E">
        <w:rPr>
          <w:rFonts w:cstheme="minorBidi"/>
        </w:rPr>
        <w:t>untreatable infectious</w:t>
      </w:r>
      <w:r w:rsidRPr="00BA4D1E">
        <w:rPr>
          <w:rFonts w:cstheme="minorBidi"/>
        </w:rPr>
        <w:t xml:space="preserve"> disease can have on humanity</w:t>
      </w:r>
      <w:r w:rsidR="00D61604" w:rsidRPr="00BA4D1E">
        <w:rPr>
          <w:rFonts w:cstheme="minorBidi"/>
        </w:rPr>
        <w:t xml:space="preserve"> to maintain and extend the efficacy of existing and emerging antimicrobials in treating infectious diseases</w:t>
      </w:r>
      <w:r w:rsidRPr="00BA4D1E">
        <w:rPr>
          <w:rFonts w:cstheme="minorBidi"/>
        </w:rPr>
        <w:t xml:space="preserve">. </w:t>
      </w:r>
      <w:r w:rsidR="0041557E" w:rsidRPr="00BA4D1E">
        <w:rPr>
          <w:rFonts w:cstheme="minorBidi"/>
        </w:rPr>
        <w:t>W</w:t>
      </w:r>
      <w:r w:rsidRPr="00BA4D1E">
        <w:rPr>
          <w:rFonts w:cstheme="minorBidi"/>
        </w:rPr>
        <w:t>e reiterate the need for ongoing</w:t>
      </w:r>
      <w:r w:rsidR="002A57BD" w:rsidRPr="00BA4D1E">
        <w:rPr>
          <w:rFonts w:cstheme="minorBidi"/>
        </w:rPr>
        <w:t xml:space="preserve"> education and</w:t>
      </w:r>
      <w:r w:rsidR="00910FB5" w:rsidRPr="00BA4D1E">
        <w:rPr>
          <w:rFonts w:cstheme="minorBidi"/>
        </w:rPr>
        <w:t xml:space="preserve"> reinforced </w:t>
      </w:r>
      <w:r w:rsidRPr="00BA4D1E">
        <w:rPr>
          <w:rFonts w:cstheme="minorBidi"/>
        </w:rPr>
        <w:t>stewardship of the use of antimicrobials, including avoiding their use where there is no</w:t>
      </w:r>
      <w:r w:rsidR="002A57BD" w:rsidRPr="00BA4D1E">
        <w:rPr>
          <w:rFonts w:cstheme="minorBidi"/>
        </w:rPr>
        <w:t xml:space="preserve"> science-based</w:t>
      </w:r>
      <w:r w:rsidRPr="00BA4D1E">
        <w:rPr>
          <w:rFonts w:cstheme="minorBidi"/>
        </w:rPr>
        <w:t xml:space="preserve"> evidence of effectiveness. </w:t>
      </w:r>
      <w:r w:rsidR="00910FB5" w:rsidRPr="00BA4D1E">
        <w:rPr>
          <w:rFonts w:cstheme="minorBidi"/>
        </w:rPr>
        <w:t>The pandemic also highlighted the importance of infection prevention and control</w:t>
      </w:r>
      <w:r w:rsidR="0041557E" w:rsidRPr="00BA4D1E">
        <w:rPr>
          <w:rFonts w:cstheme="minorBidi"/>
        </w:rPr>
        <w:t xml:space="preserve"> (IPC)</w:t>
      </w:r>
      <w:r w:rsidR="00910FB5" w:rsidRPr="00BA4D1E">
        <w:rPr>
          <w:rFonts w:cstheme="minorBidi"/>
        </w:rPr>
        <w:t xml:space="preserve"> measures to tackle AMR, targeting both healthcare-associated and community-a</w:t>
      </w:r>
      <w:r w:rsidR="00724B7E" w:rsidRPr="00BA4D1E">
        <w:rPr>
          <w:rFonts w:cstheme="minorBidi"/>
        </w:rPr>
        <w:t>ssociated</w:t>
      </w:r>
      <w:r w:rsidR="00910FB5" w:rsidRPr="00BA4D1E">
        <w:rPr>
          <w:rFonts w:cstheme="minorBidi"/>
        </w:rPr>
        <w:t xml:space="preserve"> infections</w:t>
      </w:r>
      <w:r w:rsidR="00DA27AB" w:rsidRPr="00BA4D1E">
        <w:rPr>
          <w:rFonts w:cstheme="minorBidi"/>
        </w:rPr>
        <w:t xml:space="preserve">. We will seek to </w:t>
      </w:r>
      <w:r w:rsidR="00E66B67" w:rsidRPr="00BA4D1E">
        <w:rPr>
          <w:rFonts w:cstheme="minorBidi"/>
        </w:rPr>
        <w:t>build on the advances and investments made in</w:t>
      </w:r>
      <w:r w:rsidR="0041557E" w:rsidRPr="00BA4D1E">
        <w:rPr>
          <w:rFonts w:cstheme="minorBidi"/>
        </w:rPr>
        <w:t xml:space="preserve"> these, broader IPC measures and other measures such as </w:t>
      </w:r>
      <w:r w:rsidR="00E66B67" w:rsidRPr="00BA4D1E">
        <w:rPr>
          <w:rFonts w:cstheme="minorBidi"/>
        </w:rPr>
        <w:t>supply</w:t>
      </w:r>
      <w:r w:rsidR="00630CFC" w:rsidRPr="00BA4D1E">
        <w:rPr>
          <w:rFonts w:cstheme="minorBidi"/>
        </w:rPr>
        <w:t>-</w:t>
      </w:r>
      <w:r w:rsidR="00E66B67" w:rsidRPr="00BA4D1E">
        <w:rPr>
          <w:rFonts w:cstheme="minorBidi"/>
        </w:rPr>
        <w:t>chain</w:t>
      </w:r>
      <w:r w:rsidR="436C30B8" w:rsidRPr="00BA4D1E">
        <w:rPr>
          <w:rFonts w:cstheme="minorBidi"/>
        </w:rPr>
        <w:t xml:space="preserve"> strengthenin</w:t>
      </w:r>
      <w:r w:rsidR="00630CFC" w:rsidRPr="00BA4D1E">
        <w:rPr>
          <w:rFonts w:cstheme="minorBidi"/>
        </w:rPr>
        <w:t>g</w:t>
      </w:r>
      <w:r w:rsidR="00E66B67" w:rsidRPr="00BA4D1E">
        <w:rPr>
          <w:rFonts w:cstheme="minorBidi"/>
        </w:rPr>
        <w:t xml:space="preserve"> that have been integral to the COVID-19 response</w:t>
      </w:r>
      <w:r w:rsidR="00630CFC" w:rsidRPr="00BA4D1E">
        <w:rPr>
          <w:rFonts w:cstheme="minorBidi"/>
        </w:rPr>
        <w:t>,</w:t>
      </w:r>
      <w:r w:rsidR="00BF057E" w:rsidRPr="00BA4D1E">
        <w:rPr>
          <w:rFonts w:cstheme="minorBidi"/>
        </w:rPr>
        <w:t xml:space="preserve"> but </w:t>
      </w:r>
      <w:r w:rsidRPr="00BA4D1E">
        <w:rPr>
          <w:rFonts w:cstheme="minorBidi"/>
        </w:rPr>
        <w:t xml:space="preserve">we must </w:t>
      </w:r>
      <w:r w:rsidR="00910FB5" w:rsidRPr="00BA4D1E">
        <w:rPr>
          <w:rFonts w:cstheme="minorBidi"/>
        </w:rPr>
        <w:t>act strongly</w:t>
      </w:r>
      <w:r w:rsidR="00741AE4" w:rsidRPr="00BA4D1E">
        <w:rPr>
          <w:rFonts w:cstheme="minorBidi"/>
        </w:rPr>
        <w:t xml:space="preserve"> and across disciplines</w:t>
      </w:r>
      <w:r w:rsidRPr="00BA4D1E">
        <w:rPr>
          <w:rFonts w:cstheme="minorBidi"/>
        </w:rPr>
        <w:t xml:space="preserve"> if we are to </w:t>
      </w:r>
      <w:r w:rsidR="00910FB5" w:rsidRPr="00BA4D1E">
        <w:rPr>
          <w:rFonts w:cstheme="minorBidi"/>
        </w:rPr>
        <w:t>curb</w:t>
      </w:r>
      <w:r w:rsidRPr="00BA4D1E">
        <w:rPr>
          <w:rFonts w:cstheme="minorBidi"/>
        </w:rPr>
        <w:t xml:space="preserve"> the silent pandemic</w:t>
      </w:r>
      <w:r w:rsidR="000E2AAD" w:rsidRPr="00BA4D1E">
        <w:rPr>
          <w:rFonts w:cstheme="minorBidi"/>
        </w:rPr>
        <w:t xml:space="preserve"> </w:t>
      </w:r>
      <w:r w:rsidRPr="00BA4D1E">
        <w:rPr>
          <w:rFonts w:cstheme="minorBidi"/>
        </w:rPr>
        <w:t>of antimicrobial resistance.  We recognise the</w:t>
      </w:r>
      <w:r w:rsidR="002A57BD" w:rsidRPr="00BA4D1E">
        <w:rPr>
          <w:rFonts w:cstheme="minorBidi"/>
        </w:rPr>
        <w:t xml:space="preserve"> importance of the research and development </w:t>
      </w:r>
      <w:r w:rsidR="002B538D" w:rsidRPr="00BA4D1E">
        <w:rPr>
          <w:rFonts w:cstheme="minorBidi"/>
        </w:rPr>
        <w:t>in</w:t>
      </w:r>
      <w:r w:rsidR="002A57BD" w:rsidRPr="00BA4D1E">
        <w:rPr>
          <w:rFonts w:cstheme="minorBidi"/>
        </w:rPr>
        <w:t xml:space="preserve"> new and innovative </w:t>
      </w:r>
      <w:r w:rsidR="002A57BD" w:rsidRPr="00BA4D1E">
        <w:rPr>
          <w:rFonts w:cstheme="minorBidi"/>
        </w:rPr>
        <w:lastRenderedPageBreak/>
        <w:t>antimicrobials</w:t>
      </w:r>
      <w:r w:rsidR="00D1345F" w:rsidRPr="00BA4D1E">
        <w:rPr>
          <w:rFonts w:cstheme="minorBidi"/>
        </w:rPr>
        <w:t xml:space="preserve"> as well as alternatives to anti</w:t>
      </w:r>
      <w:r w:rsidR="000E2AAD" w:rsidRPr="00BA4D1E">
        <w:rPr>
          <w:rFonts w:cstheme="minorBidi"/>
        </w:rPr>
        <w:t>microbials</w:t>
      </w:r>
      <w:r w:rsidR="006F5836" w:rsidRPr="00BA4D1E">
        <w:rPr>
          <w:rFonts w:cstheme="minorBidi"/>
        </w:rPr>
        <w:t>;</w:t>
      </w:r>
      <w:r w:rsidR="00D20091" w:rsidRPr="00BA4D1E">
        <w:rPr>
          <w:rFonts w:cstheme="minorBidi"/>
        </w:rPr>
        <w:t xml:space="preserve"> </w:t>
      </w:r>
      <w:r w:rsidR="00E22920" w:rsidRPr="00BA4D1E">
        <w:rPr>
          <w:rFonts w:cstheme="minorBidi"/>
        </w:rPr>
        <w:t>vaccines</w:t>
      </w:r>
      <w:r w:rsidR="002D5A71" w:rsidRPr="00BA4D1E">
        <w:rPr>
          <w:rFonts w:cstheme="minorBidi"/>
        </w:rPr>
        <w:t xml:space="preserve">, </w:t>
      </w:r>
      <w:r w:rsidR="000E2AAD" w:rsidRPr="00BA4D1E">
        <w:rPr>
          <w:rFonts w:cstheme="minorBidi"/>
        </w:rPr>
        <w:t>diagnostics</w:t>
      </w:r>
      <w:r w:rsidR="00E22920" w:rsidRPr="00BA4D1E">
        <w:rPr>
          <w:rFonts w:cstheme="minorBidi"/>
        </w:rPr>
        <w:t xml:space="preserve"> and other countermeasures</w:t>
      </w:r>
      <w:r w:rsidR="002D5A71" w:rsidRPr="00BA4D1E">
        <w:rPr>
          <w:rFonts w:cstheme="minorBidi"/>
        </w:rPr>
        <w:t>;</w:t>
      </w:r>
      <w:r w:rsidR="00E22920" w:rsidRPr="00BA4D1E">
        <w:rPr>
          <w:rFonts w:cstheme="minorBidi"/>
        </w:rPr>
        <w:t xml:space="preserve"> </w:t>
      </w:r>
      <w:r w:rsidR="002A57BD" w:rsidRPr="00BA4D1E">
        <w:rPr>
          <w:rFonts w:cstheme="minorBidi"/>
        </w:rPr>
        <w:t xml:space="preserve">and the </w:t>
      </w:r>
      <w:r w:rsidRPr="00BA4D1E">
        <w:rPr>
          <w:rFonts w:cstheme="minorBidi"/>
        </w:rPr>
        <w:t>need to take bolder steps to mitigate</w:t>
      </w:r>
      <w:r w:rsidR="002B538D" w:rsidRPr="00BA4D1E">
        <w:rPr>
          <w:rFonts w:cstheme="minorBidi"/>
        </w:rPr>
        <w:t xml:space="preserve">, </w:t>
      </w:r>
      <w:r w:rsidR="000E2AAD" w:rsidRPr="00BA4D1E">
        <w:rPr>
          <w:rFonts w:cstheme="minorBidi"/>
        </w:rPr>
        <w:t>minimise and contain</w:t>
      </w:r>
      <w:r w:rsidRPr="00BA4D1E">
        <w:rPr>
          <w:rFonts w:cstheme="minorBidi"/>
        </w:rPr>
        <w:t xml:space="preserve"> the risk of AMR as part of our plans to Build Back Better, taking a One Health approach. </w:t>
      </w:r>
    </w:p>
    <w:p w14:paraId="14AAD0A2" w14:textId="77777777" w:rsidR="002A57BD" w:rsidRPr="00BA4D1E" w:rsidRDefault="002A57BD" w:rsidP="002A57BD">
      <w:pPr>
        <w:pStyle w:val="ListParagraph"/>
        <w:spacing w:line="276" w:lineRule="auto"/>
        <w:ind w:left="360"/>
        <w:contextualSpacing/>
        <w:jc w:val="both"/>
        <w:rPr>
          <w:rFonts w:cstheme="minorHAnsi"/>
        </w:rPr>
      </w:pPr>
    </w:p>
    <w:p w14:paraId="74367B6B" w14:textId="291D1C1C" w:rsidR="005E3A2D" w:rsidRPr="00BA4D1E" w:rsidRDefault="005E3A2D" w:rsidP="00E22920">
      <w:pPr>
        <w:pStyle w:val="ListParagraph"/>
        <w:numPr>
          <w:ilvl w:val="0"/>
          <w:numId w:val="1"/>
        </w:numPr>
        <w:spacing w:line="276" w:lineRule="auto"/>
        <w:contextualSpacing/>
        <w:jc w:val="both"/>
        <w:rPr>
          <w:rFonts w:cstheme="minorBidi"/>
        </w:rPr>
      </w:pPr>
      <w:r w:rsidRPr="00BA4D1E">
        <w:rPr>
          <w:rFonts w:cstheme="minorBidi"/>
        </w:rPr>
        <w:t xml:space="preserve">We </w:t>
      </w:r>
      <w:r w:rsidR="00741AE4" w:rsidRPr="00BA4D1E">
        <w:rPr>
          <w:rFonts w:cstheme="minorBidi"/>
        </w:rPr>
        <w:t xml:space="preserve">acknowledge </w:t>
      </w:r>
      <w:r w:rsidRPr="00BA4D1E">
        <w:rPr>
          <w:rFonts w:cstheme="minorBidi"/>
        </w:rPr>
        <w:t>the research</w:t>
      </w:r>
      <w:r w:rsidR="00B4455D" w:rsidRPr="00BA4D1E">
        <w:rPr>
          <w:rFonts w:cstheme="minorBidi"/>
        </w:rPr>
        <w:t xml:space="preserve"> findings</w:t>
      </w:r>
      <w:r w:rsidRPr="00BA4D1E">
        <w:rPr>
          <w:rFonts w:cstheme="minorBidi"/>
        </w:rPr>
        <w:t xml:space="preserve"> on incentives </w:t>
      </w:r>
      <w:r w:rsidR="00980E8F" w:rsidRPr="00BA4D1E">
        <w:rPr>
          <w:rFonts w:cstheme="minorBidi"/>
        </w:rPr>
        <w:t>provided by</w:t>
      </w:r>
      <w:r w:rsidRPr="00BA4D1E">
        <w:rPr>
          <w:rFonts w:cstheme="minorBidi"/>
        </w:rPr>
        <w:t xml:space="preserve"> the Global AMR R&amp;D Hub and the lessons from activities, including the UK</w:t>
      </w:r>
      <w:r w:rsidR="00DC5526" w:rsidRPr="00BA4D1E">
        <w:rPr>
          <w:rFonts w:cstheme="minorBidi"/>
        </w:rPr>
        <w:t>,</w:t>
      </w:r>
      <w:r w:rsidRPr="00BA4D1E">
        <w:rPr>
          <w:rFonts w:cstheme="minorBidi"/>
        </w:rPr>
        <w:t xml:space="preserve"> </w:t>
      </w:r>
      <w:r w:rsidR="00DC5526" w:rsidRPr="00BA4D1E">
        <w:rPr>
          <w:rFonts w:cstheme="minorBidi"/>
        </w:rPr>
        <w:t xml:space="preserve">US </w:t>
      </w:r>
      <w:r w:rsidR="000D4CE6" w:rsidRPr="00BA4D1E">
        <w:rPr>
          <w:rFonts w:cstheme="minorBidi"/>
        </w:rPr>
        <w:t xml:space="preserve">and Germany’s </w:t>
      </w:r>
      <w:r w:rsidRPr="00BA4D1E">
        <w:rPr>
          <w:rFonts w:cstheme="minorBidi"/>
        </w:rPr>
        <w:t>novel reimbursement project</w:t>
      </w:r>
      <w:r w:rsidR="00DC5526" w:rsidRPr="00BA4D1E">
        <w:rPr>
          <w:rFonts w:cstheme="minorBidi"/>
        </w:rPr>
        <w:t>s</w:t>
      </w:r>
      <w:r w:rsidR="00B25151" w:rsidRPr="00BA4D1E">
        <w:rPr>
          <w:rFonts w:cstheme="minorBidi"/>
        </w:rPr>
        <w:t xml:space="preserve"> and mechanisms</w:t>
      </w:r>
      <w:r w:rsidRPr="00BA4D1E">
        <w:rPr>
          <w:rFonts w:cstheme="minorBidi"/>
        </w:rPr>
        <w:t xml:space="preserve">. We appreciate the work of initiatives including the Global Antibiotic Research and Development Partnership (GARDP), </w:t>
      </w:r>
      <w:r w:rsidR="00A265A6" w:rsidRPr="00BA4D1E">
        <w:rPr>
          <w:rFonts w:cstheme="minorBidi"/>
        </w:rPr>
        <w:t>Biomedical Advanced Research and Development Authority (BARDA)</w:t>
      </w:r>
      <w:r w:rsidR="00DC5526" w:rsidRPr="00BA4D1E">
        <w:rPr>
          <w:rFonts w:cstheme="minorBidi"/>
        </w:rPr>
        <w:t xml:space="preserve"> Late</w:t>
      </w:r>
      <w:r w:rsidR="00630CFC" w:rsidRPr="00BA4D1E">
        <w:rPr>
          <w:rFonts w:cstheme="minorBidi"/>
        </w:rPr>
        <w:t>-</w:t>
      </w:r>
      <w:r w:rsidR="00DC5526" w:rsidRPr="00BA4D1E">
        <w:rPr>
          <w:rFonts w:cstheme="minorBidi"/>
        </w:rPr>
        <w:t>Stage Development Support</w:t>
      </w:r>
      <w:r w:rsidR="00A265A6" w:rsidRPr="00BA4D1E">
        <w:rPr>
          <w:rFonts w:cstheme="minorBidi"/>
        </w:rPr>
        <w:t>,</w:t>
      </w:r>
      <w:r w:rsidR="00401282" w:rsidRPr="00BA4D1E">
        <w:rPr>
          <w:rFonts w:cstheme="minorBidi"/>
        </w:rPr>
        <w:t xml:space="preserve"> </w:t>
      </w:r>
      <w:r w:rsidRPr="00BA4D1E">
        <w:rPr>
          <w:rFonts w:cstheme="minorBidi"/>
        </w:rPr>
        <w:t>the Combating Antibiotic</w:t>
      </w:r>
      <w:r w:rsidR="00630CFC" w:rsidRPr="00BA4D1E">
        <w:rPr>
          <w:rFonts w:cstheme="minorBidi"/>
        </w:rPr>
        <w:t>-</w:t>
      </w:r>
      <w:r w:rsidRPr="00BA4D1E">
        <w:rPr>
          <w:rFonts w:cstheme="minorBidi"/>
        </w:rPr>
        <w:t xml:space="preserve">Resistant Bacteria Accelerator (CARB-X), the </w:t>
      </w:r>
      <w:r w:rsidR="00B4455D" w:rsidRPr="00BA4D1E">
        <w:rPr>
          <w:rFonts w:cstheme="minorBidi"/>
        </w:rPr>
        <w:t>Replenishing and Enabling the Pipeline for Anti-Infective Resistance (REPAIR) Impact</w:t>
      </w:r>
      <w:r w:rsidRPr="00BA4D1E">
        <w:rPr>
          <w:rFonts w:cstheme="minorBidi"/>
        </w:rPr>
        <w:t xml:space="preserve"> Fund</w:t>
      </w:r>
      <w:r w:rsidR="00810753" w:rsidRPr="00BA4D1E">
        <w:rPr>
          <w:rFonts w:cstheme="minorBidi"/>
        </w:rPr>
        <w:t xml:space="preserve">, the </w:t>
      </w:r>
      <w:r w:rsidR="00630CFC" w:rsidRPr="00BA4D1E">
        <w:rPr>
          <w:rFonts w:cstheme="minorBidi"/>
        </w:rPr>
        <w:t>I</w:t>
      </w:r>
      <w:r w:rsidR="00810753" w:rsidRPr="00BA4D1E">
        <w:rPr>
          <w:rFonts w:cstheme="minorBidi"/>
        </w:rPr>
        <w:t xml:space="preserve">nnovative </w:t>
      </w:r>
      <w:r w:rsidR="00630CFC" w:rsidRPr="00BA4D1E">
        <w:rPr>
          <w:rFonts w:cstheme="minorBidi"/>
        </w:rPr>
        <w:t>M</w:t>
      </w:r>
      <w:r w:rsidR="00810753" w:rsidRPr="00BA4D1E">
        <w:rPr>
          <w:rFonts w:cstheme="minorBidi"/>
        </w:rPr>
        <w:t xml:space="preserve">edicines </w:t>
      </w:r>
      <w:r w:rsidR="00630CFC" w:rsidRPr="00BA4D1E">
        <w:rPr>
          <w:rFonts w:cstheme="minorBidi"/>
        </w:rPr>
        <w:t>I</w:t>
      </w:r>
      <w:r w:rsidR="00810753" w:rsidRPr="00BA4D1E">
        <w:rPr>
          <w:rFonts w:cstheme="minorBidi"/>
        </w:rPr>
        <w:t xml:space="preserve">nitiative (IMI) antimicrobial resistance accelerator </w:t>
      </w:r>
      <w:r w:rsidRPr="00BA4D1E">
        <w:rPr>
          <w:rFonts w:cstheme="minorBidi"/>
        </w:rPr>
        <w:t xml:space="preserve">and the nascent industry-led AMR Action Fund to support the development and approval of much-needed innovative </w:t>
      </w:r>
      <w:r w:rsidR="00A265A6" w:rsidRPr="00BA4D1E">
        <w:rPr>
          <w:rFonts w:cstheme="minorBidi"/>
        </w:rPr>
        <w:t>antimicrobial</w:t>
      </w:r>
      <w:r w:rsidRPr="00BA4D1E">
        <w:rPr>
          <w:rFonts w:cstheme="minorBidi"/>
        </w:rPr>
        <w:t xml:space="preserve"> therapeutics</w:t>
      </w:r>
      <w:r w:rsidR="007A5F28" w:rsidRPr="00BA4D1E">
        <w:rPr>
          <w:rFonts w:cstheme="minorBidi"/>
        </w:rPr>
        <w:t xml:space="preserve">. </w:t>
      </w:r>
      <w:r w:rsidR="00BA3695" w:rsidRPr="00BA4D1E">
        <w:rPr>
          <w:rFonts w:cstheme="minorBidi"/>
        </w:rPr>
        <w:t xml:space="preserve">We </w:t>
      </w:r>
      <w:r w:rsidR="007A5F28" w:rsidRPr="00BA4D1E">
        <w:rPr>
          <w:rFonts w:cstheme="minorBidi"/>
        </w:rPr>
        <w:t>note</w:t>
      </w:r>
      <w:r w:rsidR="00BA3695" w:rsidRPr="00BA4D1E">
        <w:rPr>
          <w:rFonts w:cstheme="minorBidi"/>
        </w:rPr>
        <w:t xml:space="preserve"> the ambitions of the </w:t>
      </w:r>
      <w:r w:rsidR="00630CFC" w:rsidRPr="00BA4D1E">
        <w:rPr>
          <w:rFonts w:cstheme="minorBidi"/>
        </w:rPr>
        <w:t xml:space="preserve">EU’s </w:t>
      </w:r>
      <w:r w:rsidR="00F76AE6" w:rsidRPr="00BA4D1E">
        <w:rPr>
          <w:rFonts w:cstheme="minorBidi"/>
        </w:rPr>
        <w:t xml:space="preserve">2020 </w:t>
      </w:r>
      <w:r w:rsidR="00BA3695" w:rsidRPr="00BA4D1E">
        <w:rPr>
          <w:rFonts w:cstheme="minorBidi"/>
        </w:rPr>
        <w:t xml:space="preserve">Pharmaceutical </w:t>
      </w:r>
      <w:r w:rsidR="00630CFC" w:rsidRPr="00BA4D1E">
        <w:rPr>
          <w:rFonts w:cstheme="minorBidi"/>
        </w:rPr>
        <w:t>S</w:t>
      </w:r>
      <w:r w:rsidR="00BA3695" w:rsidRPr="00BA4D1E">
        <w:rPr>
          <w:rFonts w:cstheme="minorBidi"/>
        </w:rPr>
        <w:t>trategy</w:t>
      </w:r>
      <w:r w:rsidR="00630CFC" w:rsidRPr="00BA4D1E">
        <w:rPr>
          <w:rFonts w:cstheme="minorBidi"/>
        </w:rPr>
        <w:t xml:space="preserve"> for Europe</w:t>
      </w:r>
      <w:r w:rsidR="00F76AE6" w:rsidRPr="00BA4D1E">
        <w:rPr>
          <w:rFonts w:cstheme="minorBidi"/>
        </w:rPr>
        <w:t xml:space="preserve"> </w:t>
      </w:r>
      <w:r w:rsidR="00D304BC" w:rsidRPr="00BA4D1E">
        <w:rPr>
          <w:rFonts w:cstheme="minorBidi"/>
        </w:rPr>
        <w:t xml:space="preserve">which will support new business approaches </w:t>
      </w:r>
      <w:proofErr w:type="gramStart"/>
      <w:r w:rsidR="00D304BC" w:rsidRPr="00BA4D1E">
        <w:rPr>
          <w:rFonts w:cstheme="minorBidi"/>
        </w:rPr>
        <w:t>with regard to</w:t>
      </w:r>
      <w:proofErr w:type="gramEnd"/>
      <w:r w:rsidR="00D304BC" w:rsidRPr="00BA4D1E">
        <w:rPr>
          <w:rFonts w:cstheme="minorBidi"/>
        </w:rPr>
        <w:t xml:space="preserve"> the development and market access of antimicrobials</w:t>
      </w:r>
      <w:r w:rsidR="00815454" w:rsidRPr="00BA4D1E">
        <w:rPr>
          <w:rFonts w:cstheme="minorBidi"/>
        </w:rPr>
        <w:t xml:space="preserve">. </w:t>
      </w:r>
      <w:r w:rsidRPr="00BA4D1E">
        <w:rPr>
          <w:rFonts w:cstheme="minorBidi"/>
        </w:rPr>
        <w:t xml:space="preserve">We </w:t>
      </w:r>
      <w:r w:rsidR="005D4C27" w:rsidRPr="00BA4D1E">
        <w:rPr>
          <w:rFonts w:cstheme="minorBidi"/>
        </w:rPr>
        <w:t>appreciate</w:t>
      </w:r>
      <w:r w:rsidR="004A47B3" w:rsidRPr="00BA4D1E">
        <w:rPr>
          <w:rFonts w:cstheme="minorBidi"/>
        </w:rPr>
        <w:t xml:space="preserve"> </w:t>
      </w:r>
      <w:r w:rsidRPr="00BA4D1E">
        <w:rPr>
          <w:rFonts w:cstheme="minorBidi"/>
        </w:rPr>
        <w:t xml:space="preserve">the </w:t>
      </w:r>
      <w:r w:rsidR="007A5F28" w:rsidRPr="00BA4D1E">
        <w:rPr>
          <w:rFonts w:cstheme="minorBidi"/>
        </w:rPr>
        <w:t xml:space="preserve">SECURE initiative </w:t>
      </w:r>
      <w:r w:rsidRPr="00BA4D1E">
        <w:rPr>
          <w:rFonts w:cstheme="minorBidi"/>
        </w:rPr>
        <w:t xml:space="preserve">to develop proposals for a new international antibiotic pooled procurement scheme. We also recognise that these initiatives alone will not solve the </w:t>
      </w:r>
      <w:r w:rsidR="00B4455D" w:rsidRPr="00BA4D1E">
        <w:rPr>
          <w:rFonts w:cstheme="minorBidi"/>
        </w:rPr>
        <w:t>lack of incentives</w:t>
      </w:r>
      <w:r w:rsidR="004A47B3" w:rsidRPr="00BA4D1E">
        <w:rPr>
          <w:rFonts w:cstheme="minorBidi"/>
        </w:rPr>
        <w:t>.</w:t>
      </w:r>
      <w:r w:rsidRPr="00BA4D1E">
        <w:rPr>
          <w:rFonts w:cstheme="minorBidi"/>
        </w:rPr>
        <w:t xml:space="preserve"> </w:t>
      </w:r>
    </w:p>
    <w:p w14:paraId="6C9C50FE" w14:textId="52E7B8FE" w:rsidR="00CA7B64" w:rsidRPr="00BA4D1E" w:rsidRDefault="00CA7B64" w:rsidP="00CA7B64">
      <w:pPr>
        <w:spacing w:line="276" w:lineRule="auto"/>
        <w:contextualSpacing/>
        <w:jc w:val="both"/>
        <w:rPr>
          <w:sz w:val="22"/>
          <w:szCs w:val="22"/>
        </w:rPr>
      </w:pPr>
    </w:p>
    <w:p w14:paraId="1EB0BBD2" w14:textId="57646E4C" w:rsidR="00CA7B64" w:rsidRPr="00BA4D1E" w:rsidRDefault="0030688D" w:rsidP="001C1818">
      <w:pPr>
        <w:pStyle w:val="ListParagraph"/>
        <w:numPr>
          <w:ilvl w:val="0"/>
          <w:numId w:val="1"/>
        </w:numPr>
        <w:spacing w:line="276" w:lineRule="auto"/>
        <w:contextualSpacing/>
        <w:jc w:val="both"/>
      </w:pPr>
      <w:r w:rsidRPr="00BA4D1E">
        <w:t>We note the discussions being held by the G7 finance track</w:t>
      </w:r>
      <w:r w:rsidR="00CA7B64" w:rsidRPr="00BA4D1E">
        <w:t xml:space="preserve"> this year to explore concrete market incentives</w:t>
      </w:r>
      <w:r w:rsidR="00E32FB4" w:rsidRPr="00BA4D1E">
        <w:t xml:space="preserve"> </w:t>
      </w:r>
      <w:r w:rsidR="00CA7B64" w:rsidRPr="00BA4D1E">
        <w:t>options to bring new antimicrobials (</w:t>
      </w:r>
      <w:proofErr w:type="gramStart"/>
      <w:r w:rsidR="00CA7B64" w:rsidRPr="00BA4D1E">
        <w:t xml:space="preserve">in particular </w:t>
      </w:r>
      <w:r w:rsidR="00E13588" w:rsidRPr="00BA4D1E">
        <w:t>antibiotic</w:t>
      </w:r>
      <w:proofErr w:type="gramEnd"/>
      <w:r w:rsidR="00CA7B64" w:rsidRPr="00BA4D1E">
        <w:t xml:space="preserve"> therapeutics) to market and </w:t>
      </w:r>
      <w:r w:rsidR="00E32FB4" w:rsidRPr="00BA4D1E">
        <w:t xml:space="preserve">help </w:t>
      </w:r>
      <w:r w:rsidR="00CA7B64" w:rsidRPr="00BA4D1E">
        <w:t>ensure security of their supply. Together</w:t>
      </w:r>
      <w:r w:rsidR="00E32FB4" w:rsidRPr="00BA4D1E">
        <w:t>, w</w:t>
      </w:r>
      <w:r w:rsidR="00CA7B64" w:rsidRPr="00BA4D1E">
        <w:t>e will seek to overcome the economic barriers to an endurable supply of antimicrobial products and to ensure sustainable innovation in antimicrobial R&amp;D whilst encouraging appropriate provisions for stewardship, diversity and security of supply chains, environmental protection in manufacturing and disposal</w:t>
      </w:r>
      <w:r w:rsidR="00D213B6" w:rsidRPr="00BA4D1E">
        <w:t>,</w:t>
      </w:r>
      <w:r w:rsidR="00CA7B64" w:rsidRPr="00BA4D1E">
        <w:t xml:space="preserve"> and global access. To achieve this, we will bring together health</w:t>
      </w:r>
      <w:r w:rsidR="00630CFC" w:rsidRPr="00BA4D1E">
        <w:t xml:space="preserve"> and </w:t>
      </w:r>
      <w:r w:rsidR="00E13588" w:rsidRPr="00BA4D1E">
        <w:t xml:space="preserve">finance </w:t>
      </w:r>
      <w:r w:rsidR="00CA7B64" w:rsidRPr="00BA4D1E">
        <w:t>officials, along with representatives from our other ministries and agencies as appropriate.</w:t>
      </w:r>
    </w:p>
    <w:p w14:paraId="6929A916" w14:textId="2B2CFFF8" w:rsidR="005E3A2D" w:rsidRPr="00BA4D1E" w:rsidRDefault="005E3A2D" w:rsidP="005E3A2D">
      <w:pPr>
        <w:pStyle w:val="ListParagraph"/>
        <w:rPr>
          <w:rFonts w:cstheme="minorHAnsi"/>
        </w:rPr>
      </w:pPr>
    </w:p>
    <w:p w14:paraId="244678DD" w14:textId="1D283889" w:rsidR="0087264B" w:rsidRPr="00BA4D1E" w:rsidRDefault="0017719F" w:rsidP="002A1BF3">
      <w:pPr>
        <w:pStyle w:val="ListParagraph"/>
        <w:numPr>
          <w:ilvl w:val="0"/>
          <w:numId w:val="1"/>
        </w:numPr>
        <w:spacing w:line="276" w:lineRule="auto"/>
        <w:contextualSpacing/>
        <w:jc w:val="both"/>
        <w:rPr>
          <w:rFonts w:cstheme="minorBidi"/>
        </w:rPr>
      </w:pPr>
      <w:r w:rsidRPr="00BA4D1E">
        <w:rPr>
          <w:rFonts w:cstheme="minorBidi"/>
        </w:rPr>
        <w:t xml:space="preserve">We recognise the need to value antimicrobials </w:t>
      </w:r>
      <w:r w:rsidR="00214055" w:rsidRPr="00BA4D1E">
        <w:rPr>
          <w:rFonts w:cstheme="minorBidi"/>
        </w:rPr>
        <w:t xml:space="preserve">in a way </w:t>
      </w:r>
      <w:r w:rsidRPr="00BA4D1E">
        <w:rPr>
          <w:rFonts w:cstheme="minorBidi"/>
        </w:rPr>
        <w:t xml:space="preserve">which takes account of </w:t>
      </w:r>
      <w:r w:rsidR="00CA7B64" w:rsidRPr="00BA4D1E">
        <w:rPr>
          <w:rFonts w:cstheme="minorBidi"/>
        </w:rPr>
        <w:t>the positive impacts they bring to healthcare systems and wider society, in addition to benefiting individual patients</w:t>
      </w:r>
      <w:r w:rsidR="008F2D0F" w:rsidRPr="00BA4D1E">
        <w:rPr>
          <w:rFonts w:cstheme="minorBidi"/>
        </w:rPr>
        <w:t xml:space="preserve">. </w:t>
      </w:r>
      <w:r w:rsidR="00CA7B64" w:rsidRPr="00BA4D1E">
        <w:rPr>
          <w:rFonts w:cstheme="minorBidi"/>
        </w:rPr>
        <w:t xml:space="preserve">Acknowledging </w:t>
      </w:r>
      <w:r w:rsidR="000047AB" w:rsidRPr="00BA4D1E">
        <w:rPr>
          <w:rFonts w:cstheme="minorBidi"/>
        </w:rPr>
        <w:t>their wider importance</w:t>
      </w:r>
      <w:r w:rsidR="00CA7B64" w:rsidRPr="00BA4D1E">
        <w:rPr>
          <w:rFonts w:cstheme="minorBidi"/>
        </w:rPr>
        <w:t xml:space="preserve"> could help incentivise much-needed innovation</w:t>
      </w:r>
      <w:r w:rsidR="008F2D0F" w:rsidRPr="00BA4D1E">
        <w:rPr>
          <w:rFonts w:cstheme="minorBidi"/>
        </w:rPr>
        <w:t xml:space="preserve"> while ensuring access and good stewardship</w:t>
      </w:r>
      <w:r w:rsidR="00CA7B64" w:rsidRPr="00BA4D1E">
        <w:rPr>
          <w:rFonts w:cstheme="minorBidi"/>
        </w:rPr>
        <w:t xml:space="preserve">. </w:t>
      </w:r>
      <w:r w:rsidR="00480BE7" w:rsidRPr="00BA4D1E">
        <w:rPr>
          <w:rFonts w:cstheme="minorBidi"/>
        </w:rPr>
        <w:t xml:space="preserve">We will develop a set of shared valuation principles, based on public health needs and </w:t>
      </w:r>
      <w:proofErr w:type="gramStart"/>
      <w:r w:rsidR="00480BE7" w:rsidRPr="00BA4D1E">
        <w:rPr>
          <w:rFonts w:cstheme="minorBidi"/>
        </w:rPr>
        <w:t>taking into account</w:t>
      </w:r>
      <w:proofErr w:type="gramEnd"/>
      <w:r w:rsidR="00480BE7" w:rsidRPr="00BA4D1E">
        <w:rPr>
          <w:rFonts w:cstheme="minorBidi"/>
        </w:rPr>
        <w:t xml:space="preserve"> the WHO priority pathogen list</w:t>
      </w:r>
      <w:r w:rsidR="00630CFC" w:rsidRPr="00BA4D1E">
        <w:rPr>
          <w:rFonts w:cstheme="minorBidi"/>
        </w:rPr>
        <w:t>,</w:t>
      </w:r>
      <w:r w:rsidR="00480BE7" w:rsidRPr="00BA4D1E">
        <w:rPr>
          <w:rFonts w:cstheme="minorBidi"/>
        </w:rPr>
        <w:t xml:space="preserve"> that could subsequently be applied to new and existing antimicrobial products by G7</w:t>
      </w:r>
      <w:r w:rsidR="000B6182" w:rsidRPr="00BA4D1E">
        <w:rPr>
          <w:rFonts w:cstheme="minorBidi"/>
        </w:rPr>
        <w:t xml:space="preserve"> countries</w:t>
      </w:r>
      <w:r w:rsidR="00480BE7" w:rsidRPr="00BA4D1E">
        <w:rPr>
          <w:rFonts w:cstheme="minorBidi"/>
        </w:rPr>
        <w:t xml:space="preserve"> on a voluntary basis.</w:t>
      </w:r>
      <w:r w:rsidR="007C2C60" w:rsidRPr="00BA4D1E">
        <w:rPr>
          <w:rFonts w:cstheme="minorBidi"/>
        </w:rPr>
        <w:t xml:space="preserve"> </w:t>
      </w:r>
      <w:r w:rsidR="0087264B" w:rsidRPr="00BA4D1E">
        <w:rPr>
          <w:rFonts w:cstheme="minorBidi"/>
        </w:rPr>
        <w:t xml:space="preserve">Based on these shared principles, we will </w:t>
      </w:r>
      <w:r w:rsidR="002B3841" w:rsidRPr="00BA4D1E">
        <w:rPr>
          <w:rFonts w:cstheme="minorBidi"/>
        </w:rPr>
        <w:t>work together</w:t>
      </w:r>
      <w:r w:rsidR="0087264B" w:rsidRPr="00BA4D1E">
        <w:rPr>
          <w:rFonts w:cstheme="minorBidi"/>
        </w:rPr>
        <w:t xml:space="preserve"> with industry and other key stakeholders to consider options that would incentivise the development of and access to both novel and existing antimicrobial products and </w:t>
      </w:r>
      <w:r w:rsidR="00630CFC" w:rsidRPr="00BA4D1E">
        <w:rPr>
          <w:rFonts w:cstheme="minorBidi"/>
        </w:rPr>
        <w:t xml:space="preserve">that </w:t>
      </w:r>
      <w:r w:rsidR="0087264B" w:rsidRPr="00BA4D1E">
        <w:rPr>
          <w:rFonts w:cstheme="minorBidi"/>
        </w:rPr>
        <w:t>could be adapted to our different systems.</w:t>
      </w:r>
      <w:r w:rsidR="002F5A8C" w:rsidRPr="00BA4D1E">
        <w:rPr>
          <w:rFonts w:cstheme="minorBidi"/>
        </w:rPr>
        <w:t xml:space="preserve"> </w:t>
      </w:r>
      <w:r w:rsidR="0087264B" w:rsidRPr="00BA4D1E">
        <w:rPr>
          <w:rFonts w:cstheme="minorBidi"/>
        </w:rPr>
        <w:t>Once agreed, we will encourage others including WHO, as well as large international drug purchasers such as UNICEF and the Global Fund, to consider how these shared principles for antimicrobial products could be applied more widely.</w:t>
      </w:r>
    </w:p>
    <w:p w14:paraId="712212B0" w14:textId="77777777" w:rsidR="00334FC8" w:rsidRPr="00BA4D1E" w:rsidRDefault="00334FC8" w:rsidP="00EE36E9">
      <w:pPr>
        <w:spacing w:line="276" w:lineRule="auto"/>
        <w:jc w:val="both"/>
        <w:rPr>
          <w:rFonts w:ascii="MS Gothic" w:eastAsia="MS Gothic" w:hAnsi="MS Gothic" w:cstheme="minorHAnsi"/>
          <w:lang w:eastAsia="ja-JP"/>
        </w:rPr>
      </w:pPr>
    </w:p>
    <w:p w14:paraId="721D6D75" w14:textId="2B0DA588" w:rsidR="005E3A2D" w:rsidRPr="00BA4D1E" w:rsidRDefault="005E3A2D" w:rsidP="00E22920">
      <w:pPr>
        <w:pStyle w:val="ListParagraph"/>
        <w:numPr>
          <w:ilvl w:val="0"/>
          <w:numId w:val="1"/>
        </w:numPr>
        <w:spacing w:line="276" w:lineRule="auto"/>
        <w:contextualSpacing/>
        <w:jc w:val="both"/>
        <w:rPr>
          <w:rFonts w:cstheme="minorBidi"/>
        </w:rPr>
      </w:pPr>
      <w:r w:rsidRPr="00BA4D1E">
        <w:rPr>
          <w:rFonts w:cstheme="minorBidi"/>
        </w:rPr>
        <w:t>We acknowledge the pressures on complex global drug supply</w:t>
      </w:r>
      <w:r w:rsidR="00630CFC" w:rsidRPr="00BA4D1E">
        <w:rPr>
          <w:rFonts w:cstheme="minorBidi"/>
        </w:rPr>
        <w:t>-</w:t>
      </w:r>
      <w:r w:rsidRPr="00BA4D1E">
        <w:rPr>
          <w:rFonts w:cstheme="minorBidi"/>
        </w:rPr>
        <w:t>chains and the notable threat to healthcare systems</w:t>
      </w:r>
      <w:r w:rsidR="00BA3695" w:rsidRPr="00BA4D1E">
        <w:rPr>
          <w:rFonts w:cstheme="minorBidi"/>
        </w:rPr>
        <w:t xml:space="preserve"> posed by </w:t>
      </w:r>
      <w:r w:rsidRPr="00BA4D1E">
        <w:rPr>
          <w:rFonts w:cstheme="minorBidi"/>
        </w:rPr>
        <w:t xml:space="preserve">antibacterial shortages, exacerbated during the pandemic. We note </w:t>
      </w:r>
      <w:r w:rsidRPr="00BA4D1E">
        <w:rPr>
          <w:rFonts w:cstheme="minorBidi"/>
        </w:rPr>
        <w:lastRenderedPageBreak/>
        <w:t>the impact that an insecure global supply of</w:t>
      </w:r>
      <w:r w:rsidR="00D1345F" w:rsidRPr="00BA4D1E">
        <w:rPr>
          <w:rFonts w:cstheme="minorBidi"/>
        </w:rPr>
        <w:t xml:space="preserve"> quality-assured </w:t>
      </w:r>
      <w:r w:rsidR="00A265A6" w:rsidRPr="00BA4D1E">
        <w:rPr>
          <w:rFonts w:cstheme="minorBidi"/>
        </w:rPr>
        <w:t xml:space="preserve">antimicrobials </w:t>
      </w:r>
      <w:r w:rsidRPr="00BA4D1E">
        <w:rPr>
          <w:rFonts w:cstheme="minorBidi"/>
        </w:rPr>
        <w:t>can have on patient outcomes, increasing healthcare costs and the development of drug resistance. Further work is also required on how we could return to clinical use some older</w:t>
      </w:r>
      <w:r w:rsidR="00046EF9" w:rsidRPr="00BA4D1E">
        <w:rPr>
          <w:rFonts w:cstheme="minorBidi"/>
        </w:rPr>
        <w:t>,</w:t>
      </w:r>
      <w:r w:rsidRPr="00BA4D1E">
        <w:rPr>
          <w:rFonts w:cstheme="minorBidi"/>
        </w:rPr>
        <w:t xml:space="preserve"> but clinically useful</w:t>
      </w:r>
      <w:r w:rsidR="00046EF9" w:rsidRPr="00BA4D1E">
        <w:rPr>
          <w:rFonts w:cstheme="minorBidi"/>
        </w:rPr>
        <w:t>,</w:t>
      </w:r>
      <w:r w:rsidRPr="00BA4D1E">
        <w:rPr>
          <w:rFonts w:cstheme="minorBidi"/>
        </w:rPr>
        <w:t xml:space="preserve"> </w:t>
      </w:r>
      <w:r w:rsidR="00A265A6" w:rsidRPr="00BA4D1E">
        <w:rPr>
          <w:rFonts w:cstheme="minorBidi"/>
        </w:rPr>
        <w:t xml:space="preserve">antimicrobials </w:t>
      </w:r>
      <w:r w:rsidRPr="00BA4D1E">
        <w:rPr>
          <w:rFonts w:cstheme="minorBidi"/>
        </w:rPr>
        <w:t xml:space="preserve">no longer manufactured </w:t>
      </w:r>
      <w:r w:rsidR="00BA3695" w:rsidRPr="00BA4D1E">
        <w:rPr>
          <w:rFonts w:cstheme="minorBidi"/>
        </w:rPr>
        <w:t xml:space="preserve">or marketed </w:t>
      </w:r>
      <w:r w:rsidRPr="00BA4D1E">
        <w:rPr>
          <w:rFonts w:cstheme="minorBidi"/>
        </w:rPr>
        <w:t>due</w:t>
      </w:r>
      <w:r w:rsidR="00F76AE6" w:rsidRPr="00BA4D1E">
        <w:rPr>
          <w:rFonts w:cstheme="minorBidi"/>
        </w:rPr>
        <w:t xml:space="preserve"> in part</w:t>
      </w:r>
      <w:r w:rsidRPr="00BA4D1E">
        <w:rPr>
          <w:rFonts w:cstheme="minorBidi"/>
        </w:rPr>
        <w:t xml:space="preserve"> to lack of commercial viability.</w:t>
      </w:r>
    </w:p>
    <w:p w14:paraId="6DFD095A" w14:textId="77777777" w:rsidR="005E3A2D" w:rsidRPr="00BA4D1E" w:rsidRDefault="005E3A2D" w:rsidP="005E3A2D">
      <w:pPr>
        <w:pStyle w:val="ListParagraph"/>
        <w:rPr>
          <w:rFonts w:cstheme="minorHAnsi"/>
        </w:rPr>
      </w:pPr>
    </w:p>
    <w:p w14:paraId="1E427CA3" w14:textId="6B4BBF3C" w:rsidR="009437AE" w:rsidRPr="00BA4D1E" w:rsidRDefault="005E3A2D" w:rsidP="001C1818">
      <w:pPr>
        <w:pStyle w:val="ListParagraph"/>
        <w:numPr>
          <w:ilvl w:val="0"/>
          <w:numId w:val="1"/>
        </w:numPr>
        <w:spacing w:line="276" w:lineRule="auto"/>
        <w:contextualSpacing/>
      </w:pPr>
      <w:r w:rsidRPr="00BA4D1E">
        <w:rPr>
          <w:rFonts w:cstheme="minorBidi"/>
        </w:rPr>
        <w:t>We recognise the need to work together across the G7, with industry and other relevant economies to strengthen supply</w:t>
      </w:r>
      <w:r w:rsidR="00046EF9" w:rsidRPr="00BA4D1E">
        <w:rPr>
          <w:rFonts w:cstheme="minorBidi"/>
        </w:rPr>
        <w:t>-</w:t>
      </w:r>
      <w:r w:rsidRPr="00BA4D1E">
        <w:rPr>
          <w:rFonts w:cstheme="minorBidi"/>
        </w:rPr>
        <w:t>chain resilience through a broader and more geographically diverse</w:t>
      </w:r>
      <w:r w:rsidR="00A265A6" w:rsidRPr="00BA4D1E">
        <w:rPr>
          <w:rFonts w:cstheme="minorBidi"/>
        </w:rPr>
        <w:t>, quality</w:t>
      </w:r>
      <w:r w:rsidR="00046EF9" w:rsidRPr="00BA4D1E">
        <w:rPr>
          <w:rFonts w:cstheme="minorBidi"/>
        </w:rPr>
        <w:t>-</w:t>
      </w:r>
      <w:r w:rsidR="00A265A6" w:rsidRPr="00BA4D1E">
        <w:rPr>
          <w:rFonts w:cstheme="minorBidi"/>
        </w:rPr>
        <w:t>assured</w:t>
      </w:r>
      <w:r w:rsidRPr="00BA4D1E">
        <w:rPr>
          <w:rFonts w:cstheme="minorBidi"/>
        </w:rPr>
        <w:t xml:space="preserve"> manufacturing base.</w:t>
      </w:r>
      <w:r w:rsidR="001675C7" w:rsidRPr="00BA4D1E">
        <w:rPr>
          <w:rFonts w:cstheme="minorBidi"/>
        </w:rPr>
        <w:t xml:space="preserve"> </w:t>
      </w:r>
      <w:r w:rsidRPr="00BA4D1E">
        <w:rPr>
          <w:rFonts w:cstheme="minorBidi"/>
        </w:rPr>
        <w:t xml:space="preserve">We will take a risk-based approach and acknowledge that this requires </w:t>
      </w:r>
      <w:r w:rsidR="00DD31A1" w:rsidRPr="00BA4D1E">
        <w:rPr>
          <w:rFonts w:cstheme="minorBidi"/>
        </w:rPr>
        <w:t>more transparency and a</w:t>
      </w:r>
      <w:r w:rsidRPr="00BA4D1E">
        <w:rPr>
          <w:rFonts w:cstheme="minorBidi"/>
        </w:rPr>
        <w:t xml:space="preserve"> deeper understanding of where our </w:t>
      </w:r>
      <w:r w:rsidR="00E56855" w:rsidRPr="00BA4D1E">
        <w:rPr>
          <w:rFonts w:cstheme="minorBidi"/>
        </w:rPr>
        <w:t>antimicrobials</w:t>
      </w:r>
      <w:r w:rsidRPr="00BA4D1E">
        <w:rPr>
          <w:rFonts w:cstheme="minorBidi"/>
        </w:rPr>
        <w:t xml:space="preserve"> and their ingredients come from. </w:t>
      </w:r>
      <w:r w:rsidR="00E56855" w:rsidRPr="00BA4D1E">
        <w:rPr>
          <w:rFonts w:cstheme="minorBidi"/>
        </w:rPr>
        <w:t xml:space="preserve">We task our G7 human and veterinary medicines regulatory </w:t>
      </w:r>
      <w:r w:rsidR="00432801" w:rsidRPr="00BA4D1E">
        <w:rPr>
          <w:rFonts w:cstheme="minorBidi"/>
        </w:rPr>
        <w:t xml:space="preserve">and other relevant </w:t>
      </w:r>
      <w:r w:rsidR="00E56855" w:rsidRPr="00BA4D1E">
        <w:rPr>
          <w:rFonts w:cstheme="minorBidi"/>
        </w:rPr>
        <w:t>authorities to work with policy makers</w:t>
      </w:r>
      <w:r w:rsidR="005F130D" w:rsidRPr="00BA4D1E">
        <w:rPr>
          <w:rFonts w:cstheme="minorBidi"/>
        </w:rPr>
        <w:t>,</w:t>
      </w:r>
      <w:r w:rsidR="00E56855" w:rsidRPr="00BA4D1E">
        <w:rPr>
          <w:rFonts w:cstheme="minorBidi"/>
        </w:rPr>
        <w:t xml:space="preserve"> industry</w:t>
      </w:r>
      <w:r w:rsidR="005F130D" w:rsidRPr="00BA4D1E">
        <w:rPr>
          <w:rFonts w:cstheme="minorBidi"/>
        </w:rPr>
        <w:t xml:space="preserve"> and other relevant stakeholders</w:t>
      </w:r>
      <w:r w:rsidR="00E56855" w:rsidRPr="00BA4D1E">
        <w:rPr>
          <w:rFonts w:cstheme="minorBidi"/>
        </w:rPr>
        <w:t xml:space="preserve"> on recommendations to map and </w:t>
      </w:r>
      <w:r w:rsidR="00CC4234" w:rsidRPr="00BA4D1E">
        <w:rPr>
          <w:rFonts w:cstheme="minorBidi"/>
        </w:rPr>
        <w:t xml:space="preserve">to </w:t>
      </w:r>
      <w:r w:rsidR="00E56855" w:rsidRPr="00BA4D1E">
        <w:rPr>
          <w:rFonts w:cstheme="minorBidi"/>
        </w:rPr>
        <w:t>strengthen anti</w:t>
      </w:r>
      <w:r w:rsidR="00432801" w:rsidRPr="00BA4D1E">
        <w:rPr>
          <w:rFonts w:cstheme="minorBidi"/>
        </w:rPr>
        <w:t>biotic</w:t>
      </w:r>
      <w:r w:rsidR="19CD4177" w:rsidRPr="00BA4D1E">
        <w:rPr>
          <w:rFonts w:cstheme="minorBidi"/>
        </w:rPr>
        <w:t xml:space="preserve"> </w:t>
      </w:r>
      <w:r w:rsidR="00E56855" w:rsidRPr="00BA4D1E">
        <w:rPr>
          <w:rFonts w:cstheme="minorBidi"/>
        </w:rPr>
        <w:t>supply</w:t>
      </w:r>
      <w:r w:rsidR="00046EF9" w:rsidRPr="00BA4D1E">
        <w:rPr>
          <w:rFonts w:cstheme="minorBidi"/>
        </w:rPr>
        <w:t>-</w:t>
      </w:r>
      <w:r w:rsidR="00E56855" w:rsidRPr="00BA4D1E">
        <w:rPr>
          <w:rFonts w:cstheme="minorBidi"/>
        </w:rPr>
        <w:t>chains</w:t>
      </w:r>
      <w:r w:rsidR="00046EF9" w:rsidRPr="00BA4D1E">
        <w:rPr>
          <w:rFonts w:cstheme="minorBidi"/>
        </w:rPr>
        <w:t>,</w:t>
      </w:r>
      <w:r w:rsidR="00CC4234" w:rsidRPr="00BA4D1E">
        <w:rPr>
          <w:rFonts w:cstheme="minorBidi"/>
        </w:rPr>
        <w:t xml:space="preserve"> taking account of commercial sensitivities</w:t>
      </w:r>
      <w:r w:rsidR="009C78A3" w:rsidRPr="00BA4D1E">
        <w:rPr>
          <w:rFonts w:cstheme="minorBidi"/>
        </w:rPr>
        <w:t>.</w:t>
      </w:r>
    </w:p>
    <w:p w14:paraId="1474EF68" w14:textId="77777777" w:rsidR="00727387" w:rsidRPr="00BA4D1E" w:rsidRDefault="00727387" w:rsidP="009437AE">
      <w:pPr>
        <w:pStyle w:val="ListParagraph"/>
        <w:spacing w:line="276" w:lineRule="auto"/>
        <w:ind w:left="360"/>
        <w:contextualSpacing/>
        <w:jc w:val="both"/>
      </w:pPr>
    </w:p>
    <w:p w14:paraId="1271AD4C" w14:textId="62070BCE" w:rsidR="009437AE" w:rsidRPr="00BA4D1E" w:rsidRDefault="009437AE" w:rsidP="001C1818">
      <w:pPr>
        <w:pStyle w:val="ListParagraph"/>
        <w:numPr>
          <w:ilvl w:val="0"/>
          <w:numId w:val="1"/>
        </w:numPr>
        <w:spacing w:line="276" w:lineRule="auto"/>
        <w:contextualSpacing/>
        <w:jc w:val="both"/>
      </w:pPr>
      <w:r w:rsidRPr="00BA4D1E">
        <w:t xml:space="preserve"> </w:t>
      </w:r>
      <w:r w:rsidR="002E77DE" w:rsidRPr="00BA4D1E">
        <w:t>Alongside Climate and Environment Ministers, w</w:t>
      </w:r>
      <w:r w:rsidR="00E45EFA" w:rsidRPr="00BA4D1E">
        <w:t>e recognise that the release of antimicrobials into the environment can select for antimicrobial resistance and have an impact on human, animal and environmental health. We also note that heavy metals and biocides potentially have an impact on AMR and human, animal and environmental health. We underline the importance of a One Health approach in tackling AMR and call on all governments to promptly implement measures for the sound management and reduction of inappropriate use of antimicrobials. In this context, we note the potential role that soil microorganisms may play in the fight against AMR. We call on</w:t>
      </w:r>
      <w:r w:rsidR="00046EF9" w:rsidRPr="00BA4D1E">
        <w:t xml:space="preserve"> the</w:t>
      </w:r>
      <w:r w:rsidR="00E45EFA" w:rsidRPr="00BA4D1E">
        <w:t xml:space="preserve"> UNEP, in collaboration with the Tripartite organisations, to strengthen the evidence base on the contamination, mechanisms, causes and impacts of AMR emerging and spreading in the environment as mandated </w:t>
      </w:r>
      <w:r w:rsidR="00046EF9" w:rsidRPr="00BA4D1E">
        <w:t xml:space="preserve">at the </w:t>
      </w:r>
      <w:r w:rsidR="00E45EFA" w:rsidRPr="00BA4D1E">
        <w:t>U</w:t>
      </w:r>
      <w:r w:rsidR="00CA2E1D" w:rsidRPr="00BA4D1E">
        <w:t xml:space="preserve">nited </w:t>
      </w:r>
      <w:r w:rsidR="00E45EFA" w:rsidRPr="00BA4D1E">
        <w:t>N</w:t>
      </w:r>
      <w:r w:rsidR="00CA2E1D" w:rsidRPr="00BA4D1E">
        <w:t xml:space="preserve">ations </w:t>
      </w:r>
      <w:r w:rsidR="00E45EFA" w:rsidRPr="00BA4D1E">
        <w:t>E</w:t>
      </w:r>
      <w:r w:rsidR="00CA2E1D" w:rsidRPr="00BA4D1E">
        <w:t>nvironment Assembly</w:t>
      </w:r>
      <w:r w:rsidR="00E45EFA" w:rsidRPr="00BA4D1E">
        <w:t xml:space="preserve"> 3. We commit to work in close collaboration with governments and relevant parties such as medicines regulators where independent of government, </w:t>
      </w:r>
      <w:r w:rsidR="00AE0B99" w:rsidRPr="00BA4D1E">
        <w:t xml:space="preserve">and </w:t>
      </w:r>
      <w:r w:rsidR="00E45EFA" w:rsidRPr="00BA4D1E">
        <w:t>agriculture, academia, industry, the Tripartite on AMR and UNEP to develop and implement long-term, sustainable solutions to this issue. We note with concern that there are currently no international standards on safe concentrations of antimicrobials released into the environment from, inter alia, pharmaceutical manufacturing, healthcare facility effluent, agriculture and aquaculture. We also acknowledge the work of the AMR Industry Alliance in this regard. We commit to accumulate knowledge on antimicrobial resistance in the environment.</w:t>
      </w:r>
      <w:r w:rsidR="002E77DE" w:rsidRPr="00BA4D1E">
        <w:t xml:space="preserve"> </w:t>
      </w:r>
    </w:p>
    <w:p w14:paraId="6601103E" w14:textId="77777777" w:rsidR="005F1803" w:rsidRPr="00BA4D1E" w:rsidRDefault="005F1803" w:rsidP="005F1803">
      <w:pPr>
        <w:pStyle w:val="ListParagraph"/>
      </w:pPr>
    </w:p>
    <w:p w14:paraId="1A3623EC" w14:textId="58A8A661" w:rsidR="005E3A2D" w:rsidRPr="00BA4D1E" w:rsidRDefault="002E77DE" w:rsidP="002E77DE">
      <w:pPr>
        <w:pStyle w:val="ListParagraph"/>
        <w:numPr>
          <w:ilvl w:val="0"/>
          <w:numId w:val="1"/>
        </w:numPr>
        <w:spacing w:line="276" w:lineRule="auto"/>
        <w:contextualSpacing/>
        <w:jc w:val="both"/>
        <w:rPr>
          <w:rFonts w:cstheme="minorBidi"/>
          <w:lang w:eastAsia="ja-JP"/>
        </w:rPr>
      </w:pPr>
      <w:r w:rsidRPr="00BA4D1E">
        <w:rPr>
          <w:rFonts w:cstheme="minorHAnsi"/>
        </w:rPr>
        <w:t>We will work with G7 Environment Ministers, the AMR Industry Alliance, academia and other relevant parties to agree</w:t>
      </w:r>
      <w:r w:rsidR="009561A5" w:rsidRPr="00BA4D1E">
        <w:rPr>
          <w:rFonts w:cstheme="minorHAnsi"/>
        </w:rPr>
        <w:t xml:space="preserve"> standards </w:t>
      </w:r>
      <w:r w:rsidR="00842B97" w:rsidRPr="00BA4D1E">
        <w:rPr>
          <w:rFonts w:cstheme="minorHAnsi"/>
        </w:rPr>
        <w:t xml:space="preserve">as a baseline </w:t>
      </w:r>
      <w:r w:rsidRPr="00BA4D1E">
        <w:rPr>
          <w:rFonts w:cstheme="minorHAnsi"/>
        </w:rPr>
        <w:t>and explore a joint pathway to action for their mainstreamin</w:t>
      </w:r>
      <w:r w:rsidR="00E3125C" w:rsidRPr="00BA4D1E">
        <w:rPr>
          <w:rFonts w:cstheme="minorHAnsi"/>
        </w:rPr>
        <w:t>g</w:t>
      </w:r>
      <w:r w:rsidR="00A44E2A" w:rsidRPr="00BA4D1E">
        <w:rPr>
          <w:rFonts w:cstheme="minorHAnsi"/>
        </w:rPr>
        <w:t xml:space="preserve">. </w:t>
      </w:r>
      <w:r w:rsidR="005E3A2D" w:rsidRPr="00BA4D1E">
        <w:rPr>
          <w:rFonts w:cstheme="minorBidi"/>
          <w:lang w:eastAsia="ja-JP"/>
        </w:rPr>
        <w:t xml:space="preserve">We will </w:t>
      </w:r>
      <w:r w:rsidR="00FD1B79" w:rsidRPr="00BA4D1E">
        <w:rPr>
          <w:rFonts w:cstheme="minorBidi"/>
          <w:lang w:eastAsia="ja-JP"/>
        </w:rPr>
        <w:t xml:space="preserve">consider privileging </w:t>
      </w:r>
      <w:r w:rsidR="005E3A2D" w:rsidRPr="00BA4D1E">
        <w:rPr>
          <w:rFonts w:cstheme="minorBidi"/>
          <w:lang w:eastAsia="ja-JP"/>
        </w:rPr>
        <w:t>the purchase and/or reimbursemen</w:t>
      </w:r>
      <w:r w:rsidR="00146090" w:rsidRPr="00BA4D1E">
        <w:rPr>
          <w:rFonts w:cstheme="minorBidi"/>
          <w:lang w:eastAsia="ja-JP"/>
        </w:rPr>
        <w:t>t</w:t>
      </w:r>
      <w:r w:rsidR="005E3A2D" w:rsidRPr="00BA4D1E">
        <w:rPr>
          <w:rFonts w:cstheme="minorBidi"/>
          <w:lang w:eastAsia="ja-JP"/>
        </w:rPr>
        <w:t xml:space="preserve"> of a</w:t>
      </w:r>
      <w:r w:rsidR="009561A5" w:rsidRPr="00BA4D1E">
        <w:rPr>
          <w:rFonts w:cstheme="minorBidi"/>
          <w:lang w:eastAsia="ja-JP"/>
        </w:rPr>
        <w:t xml:space="preserve">ntibiotics </w:t>
      </w:r>
      <w:r w:rsidR="005E3A2D" w:rsidRPr="00BA4D1E">
        <w:rPr>
          <w:rFonts w:cstheme="minorBidi"/>
          <w:lang w:eastAsia="ja-JP"/>
        </w:rPr>
        <w:t>manufactured according to these agreed standards without disrupting fragile supply chains</w:t>
      </w:r>
      <w:r w:rsidR="00146090" w:rsidRPr="00BA4D1E">
        <w:rPr>
          <w:rFonts w:cstheme="minorBidi"/>
        </w:rPr>
        <w:t xml:space="preserve"> and</w:t>
      </w:r>
      <w:r w:rsidR="00205741" w:rsidRPr="00BA4D1E">
        <w:rPr>
          <w:rFonts w:cstheme="minorBidi"/>
        </w:rPr>
        <w:t xml:space="preserve"> taking account of the differences in our healthcare systems</w:t>
      </w:r>
      <w:r w:rsidR="00E82FAE" w:rsidRPr="00BA4D1E">
        <w:rPr>
          <w:rFonts w:cstheme="minorBidi"/>
        </w:rPr>
        <w:t>.</w:t>
      </w:r>
      <w:r w:rsidR="00205741" w:rsidRPr="00BA4D1E">
        <w:rPr>
          <w:rFonts w:cstheme="minorBidi"/>
        </w:rPr>
        <w:t xml:space="preserve"> </w:t>
      </w:r>
      <w:r w:rsidR="005E3A2D" w:rsidRPr="00BA4D1E">
        <w:rPr>
          <w:rFonts w:cstheme="minorBidi"/>
        </w:rPr>
        <w:t>We call upon WHO</w:t>
      </w:r>
      <w:r w:rsidR="00E3125C" w:rsidRPr="00BA4D1E">
        <w:rPr>
          <w:rFonts w:cstheme="minorBidi"/>
        </w:rPr>
        <w:t xml:space="preserve"> </w:t>
      </w:r>
      <w:r w:rsidR="005E3A2D" w:rsidRPr="00BA4D1E">
        <w:rPr>
          <w:rFonts w:cstheme="minorBidi"/>
        </w:rPr>
        <w:t>to accelerate the adoption of changes to</w:t>
      </w:r>
      <w:r w:rsidR="00EE20A2" w:rsidRPr="00BA4D1E">
        <w:rPr>
          <w:rFonts w:cstheme="minorBidi"/>
        </w:rPr>
        <w:t xml:space="preserve"> </w:t>
      </w:r>
      <w:r w:rsidR="0093086E" w:rsidRPr="00BA4D1E">
        <w:rPr>
          <w:rFonts w:cstheme="minorBidi"/>
        </w:rPr>
        <w:t xml:space="preserve">relevant </w:t>
      </w:r>
      <w:r w:rsidR="00EE20A2" w:rsidRPr="00BA4D1E">
        <w:rPr>
          <w:rFonts w:cstheme="minorBidi"/>
        </w:rPr>
        <w:t>Good Manufacturing Practice (</w:t>
      </w:r>
      <w:r w:rsidR="0093086E" w:rsidRPr="00BA4D1E">
        <w:rPr>
          <w:rFonts w:cstheme="minorBidi"/>
        </w:rPr>
        <w:t>GMP</w:t>
      </w:r>
      <w:r w:rsidR="00EE20A2" w:rsidRPr="00BA4D1E">
        <w:rPr>
          <w:rFonts w:cstheme="minorBidi"/>
        </w:rPr>
        <w:t>)</w:t>
      </w:r>
      <w:r w:rsidR="0093086E" w:rsidRPr="00BA4D1E">
        <w:rPr>
          <w:rFonts w:cstheme="minorBidi"/>
        </w:rPr>
        <w:t xml:space="preserve"> guidance sections ap</w:t>
      </w:r>
      <w:r w:rsidR="00EE20A2" w:rsidRPr="00BA4D1E">
        <w:rPr>
          <w:rFonts w:cstheme="minorBidi"/>
        </w:rPr>
        <w:t xml:space="preserve">plicable to waste and </w:t>
      </w:r>
      <w:r w:rsidR="00046EF9" w:rsidRPr="00BA4D1E">
        <w:rPr>
          <w:rFonts w:cstheme="minorBidi"/>
        </w:rPr>
        <w:t>wastewater</w:t>
      </w:r>
      <w:r w:rsidR="00EE20A2" w:rsidRPr="00BA4D1E">
        <w:rPr>
          <w:rFonts w:cstheme="minorBidi"/>
        </w:rPr>
        <w:t xml:space="preserve"> from antimicrobial production</w:t>
      </w:r>
      <w:r w:rsidR="005E3A2D" w:rsidRPr="00BA4D1E">
        <w:rPr>
          <w:rFonts w:cstheme="minorBidi"/>
        </w:rPr>
        <w:t xml:space="preserve"> and for industry to </w:t>
      </w:r>
      <w:r w:rsidR="00EE20A2" w:rsidRPr="00BA4D1E">
        <w:rPr>
          <w:rFonts w:cstheme="minorBidi"/>
        </w:rPr>
        <w:t xml:space="preserve">take these standards into account </w:t>
      </w:r>
      <w:r w:rsidR="005E3A2D" w:rsidRPr="00BA4D1E">
        <w:rPr>
          <w:rFonts w:cstheme="minorBidi"/>
        </w:rPr>
        <w:t>as part of their Environmental, Social and Corporate Governance responsibilitie</w:t>
      </w:r>
      <w:r w:rsidR="009155E6" w:rsidRPr="00BA4D1E">
        <w:rPr>
          <w:rFonts w:cstheme="minorBidi"/>
        </w:rPr>
        <w:t>s</w:t>
      </w:r>
      <w:r w:rsidR="005E3A2D" w:rsidRPr="00BA4D1E">
        <w:rPr>
          <w:rFonts w:cstheme="minorBidi"/>
        </w:rPr>
        <w:t>.</w:t>
      </w:r>
      <w:r w:rsidR="009155E6" w:rsidRPr="00BA4D1E">
        <w:rPr>
          <w:rFonts w:cstheme="minorBidi"/>
        </w:rPr>
        <w:t xml:space="preserve"> </w:t>
      </w:r>
    </w:p>
    <w:p w14:paraId="48440776" w14:textId="20AD0137" w:rsidR="005E3A2D" w:rsidRPr="00BA4D1E" w:rsidRDefault="005E3A2D" w:rsidP="005E3A2D">
      <w:pPr>
        <w:pStyle w:val="ListParagraph"/>
        <w:spacing w:line="276" w:lineRule="auto"/>
        <w:ind w:left="0"/>
        <w:jc w:val="both"/>
        <w:rPr>
          <w:rFonts w:cstheme="minorHAnsi"/>
          <w:b/>
          <w:bCs/>
          <w:lang w:eastAsia="ja-JP"/>
        </w:rPr>
      </w:pPr>
      <w:bookmarkStart w:id="9" w:name="_Hlk67653575"/>
    </w:p>
    <w:p w14:paraId="74DF0CF6" w14:textId="7FD437B5" w:rsidR="005E3A2D" w:rsidRPr="00BA4D1E" w:rsidRDefault="005E3A2D" w:rsidP="005E3A2D">
      <w:pPr>
        <w:pStyle w:val="ListParagraph"/>
        <w:spacing w:line="276" w:lineRule="auto"/>
        <w:ind w:left="0"/>
        <w:jc w:val="both"/>
        <w:rPr>
          <w:rFonts w:cstheme="minorHAnsi"/>
          <w:b/>
          <w:bCs/>
        </w:rPr>
      </w:pPr>
      <w:r w:rsidRPr="00BA4D1E">
        <w:rPr>
          <w:rFonts w:cstheme="minorHAnsi"/>
          <w:b/>
          <w:bCs/>
        </w:rPr>
        <w:lastRenderedPageBreak/>
        <w:t>Clinical Trials</w:t>
      </w:r>
      <w:r w:rsidR="00A4556E" w:rsidRPr="00BA4D1E">
        <w:rPr>
          <w:rFonts w:asciiTheme="minorEastAsia" w:eastAsiaTheme="minorEastAsia" w:hAnsiTheme="minorEastAsia" w:cstheme="minorHAnsi" w:hint="eastAsia"/>
          <w:b/>
          <w:bCs/>
          <w:lang w:eastAsia="ja-JP"/>
        </w:rPr>
        <w:t xml:space="preserve">　</w:t>
      </w:r>
    </w:p>
    <w:p w14:paraId="2C012411" w14:textId="77777777" w:rsidR="005E3A2D" w:rsidRPr="00BA4D1E" w:rsidRDefault="005E3A2D" w:rsidP="005E3A2D">
      <w:pPr>
        <w:pStyle w:val="ListParagraph"/>
        <w:spacing w:line="276" w:lineRule="auto"/>
        <w:ind w:left="0"/>
        <w:jc w:val="both"/>
        <w:rPr>
          <w:rFonts w:cstheme="minorHAnsi"/>
        </w:rPr>
      </w:pPr>
    </w:p>
    <w:p w14:paraId="30D229D1" w14:textId="5903B486" w:rsidR="00746A62" w:rsidRPr="00BA4D1E" w:rsidRDefault="005E3A2D" w:rsidP="00E22920">
      <w:pPr>
        <w:pStyle w:val="ListParagraph"/>
        <w:numPr>
          <w:ilvl w:val="0"/>
          <w:numId w:val="1"/>
        </w:numPr>
        <w:spacing w:line="276" w:lineRule="auto"/>
        <w:contextualSpacing/>
        <w:jc w:val="both"/>
        <w:rPr>
          <w:rFonts w:cstheme="minorBidi"/>
        </w:rPr>
      </w:pPr>
      <w:r w:rsidRPr="00BA4D1E">
        <w:rPr>
          <w:rFonts w:cstheme="minorBidi"/>
        </w:rPr>
        <w:t xml:space="preserve">The </w:t>
      </w:r>
      <w:r w:rsidR="00205741" w:rsidRPr="00BA4D1E">
        <w:rPr>
          <w:rFonts w:cstheme="minorBidi"/>
        </w:rPr>
        <w:t>COVID-19</w:t>
      </w:r>
      <w:r w:rsidR="004A47B3" w:rsidRPr="00BA4D1E">
        <w:rPr>
          <w:rFonts w:cstheme="minorBidi"/>
        </w:rPr>
        <w:t xml:space="preserve"> </w:t>
      </w:r>
      <w:r w:rsidRPr="00BA4D1E">
        <w:rPr>
          <w:rFonts w:cstheme="minorBidi"/>
        </w:rPr>
        <w:t>pandemic has highlighted the need for even greater</w:t>
      </w:r>
      <w:r w:rsidR="00205741" w:rsidRPr="00BA4D1E">
        <w:rPr>
          <w:rFonts w:cstheme="minorBidi"/>
        </w:rPr>
        <w:t xml:space="preserve"> international</w:t>
      </w:r>
      <w:r w:rsidRPr="00BA4D1E">
        <w:rPr>
          <w:rFonts w:cstheme="minorBidi"/>
        </w:rPr>
        <w:t xml:space="preserve"> collaboration and coordination to enable the swift</w:t>
      </w:r>
      <w:r w:rsidR="005C5A76" w:rsidRPr="00BA4D1E">
        <w:rPr>
          <w:rFonts w:cstheme="minorBidi"/>
        </w:rPr>
        <w:t xml:space="preserve"> and equitable</w:t>
      </w:r>
      <w:r w:rsidRPr="00BA4D1E">
        <w:rPr>
          <w:rFonts w:cstheme="minorBidi"/>
        </w:rPr>
        <w:t xml:space="preserve"> set up and</w:t>
      </w:r>
      <w:r w:rsidR="00543FAA" w:rsidRPr="00BA4D1E">
        <w:rPr>
          <w:rFonts w:cstheme="minorBidi"/>
        </w:rPr>
        <w:t xml:space="preserve"> implementation of scientifically rigorous, adequately powered</w:t>
      </w:r>
      <w:r w:rsidRPr="00BA4D1E">
        <w:rPr>
          <w:rFonts w:cstheme="minorBidi"/>
        </w:rPr>
        <w:t xml:space="preserve"> therapeutic and vaccines clinical trials during this pandemic and for future pandemic responses</w:t>
      </w:r>
      <w:r w:rsidR="00543FAA" w:rsidRPr="00BA4D1E">
        <w:rPr>
          <w:rFonts w:cstheme="minorBidi"/>
        </w:rPr>
        <w:t xml:space="preserve">, to facilitate rapid availability of safe, effective, and high quality medical countermeasures </w:t>
      </w:r>
      <w:r w:rsidR="00274545" w:rsidRPr="00BA4D1E">
        <w:rPr>
          <w:rFonts w:cstheme="minorBidi"/>
        </w:rPr>
        <w:t xml:space="preserve">while </w:t>
      </w:r>
      <w:r w:rsidR="00FD1B79" w:rsidRPr="00BA4D1E">
        <w:rPr>
          <w:rFonts w:cstheme="minorBidi"/>
        </w:rPr>
        <w:t>protecting</w:t>
      </w:r>
      <w:r w:rsidR="00274545" w:rsidRPr="00BA4D1E">
        <w:rPr>
          <w:rFonts w:cstheme="minorBidi"/>
        </w:rPr>
        <w:t xml:space="preserve"> trial participants</w:t>
      </w:r>
      <w:r w:rsidR="00E852D8" w:rsidRPr="00BA4D1E">
        <w:rPr>
          <w:rFonts w:cstheme="minorBidi"/>
        </w:rPr>
        <w:t>’</w:t>
      </w:r>
      <w:r w:rsidR="00274545" w:rsidRPr="00BA4D1E">
        <w:rPr>
          <w:rFonts w:cstheme="minorBidi"/>
        </w:rPr>
        <w:t xml:space="preserve"> safety and</w:t>
      </w:r>
      <w:r w:rsidR="00D4538D" w:rsidRPr="00BA4D1E">
        <w:rPr>
          <w:rFonts w:cstheme="minorBidi"/>
        </w:rPr>
        <w:t xml:space="preserve"> </w:t>
      </w:r>
      <w:r w:rsidR="00FD1B79" w:rsidRPr="00BA4D1E">
        <w:rPr>
          <w:rFonts w:cstheme="minorBidi"/>
        </w:rPr>
        <w:t>rights</w:t>
      </w:r>
      <w:r w:rsidR="00D4538D" w:rsidRPr="00BA4D1E">
        <w:rPr>
          <w:rFonts w:cstheme="minorBidi"/>
        </w:rPr>
        <w:t xml:space="preserve"> </w:t>
      </w:r>
      <w:r w:rsidR="009634D7" w:rsidRPr="00BA4D1E">
        <w:rPr>
          <w:rFonts w:cstheme="minorBidi"/>
        </w:rPr>
        <w:t>and based on good clinical practice</w:t>
      </w:r>
      <w:r w:rsidRPr="00BA4D1E">
        <w:rPr>
          <w:rFonts w:cstheme="minorBidi"/>
        </w:rPr>
        <w:t>.</w:t>
      </w:r>
    </w:p>
    <w:p w14:paraId="7F8125C6" w14:textId="77777777" w:rsidR="00746A62" w:rsidRPr="00BA4D1E" w:rsidRDefault="00746A62" w:rsidP="00746A62">
      <w:pPr>
        <w:pStyle w:val="ListParagraph"/>
        <w:spacing w:line="276" w:lineRule="auto"/>
        <w:ind w:left="360"/>
        <w:contextualSpacing/>
        <w:jc w:val="both"/>
        <w:rPr>
          <w:rFonts w:cstheme="minorHAnsi"/>
        </w:rPr>
      </w:pPr>
    </w:p>
    <w:p w14:paraId="489189A5" w14:textId="4609608C" w:rsidR="00334FC8" w:rsidRPr="00BA4D1E" w:rsidRDefault="005E3A2D" w:rsidP="00E22920">
      <w:pPr>
        <w:pStyle w:val="ListParagraph"/>
        <w:numPr>
          <w:ilvl w:val="0"/>
          <w:numId w:val="1"/>
        </w:numPr>
        <w:spacing w:line="276" w:lineRule="auto"/>
        <w:contextualSpacing/>
        <w:jc w:val="both"/>
        <w:rPr>
          <w:rFonts w:cstheme="minorBidi"/>
        </w:rPr>
      </w:pPr>
      <w:r w:rsidRPr="00BA4D1E">
        <w:rPr>
          <w:rFonts w:cstheme="minorBidi"/>
        </w:rPr>
        <w:t>We acknowledge the work of governments, industry, academia</w:t>
      </w:r>
      <w:r w:rsidR="009634D7" w:rsidRPr="00BA4D1E">
        <w:rPr>
          <w:rFonts w:cstheme="minorBidi"/>
        </w:rPr>
        <w:t>, competent regulatory authorities and agencies</w:t>
      </w:r>
      <w:r w:rsidR="00D4538D" w:rsidRPr="00BA4D1E">
        <w:rPr>
          <w:rFonts w:cstheme="minorBidi"/>
        </w:rPr>
        <w:t xml:space="preserve">, </w:t>
      </w:r>
      <w:r w:rsidR="00D85A03" w:rsidRPr="00BA4D1E">
        <w:rPr>
          <w:rFonts w:cstheme="minorBidi"/>
        </w:rPr>
        <w:t>international organisations</w:t>
      </w:r>
      <w:r w:rsidR="00D4538D" w:rsidRPr="00BA4D1E">
        <w:rPr>
          <w:rFonts w:cstheme="minorBidi"/>
        </w:rPr>
        <w:t xml:space="preserve"> and initiatives,</w:t>
      </w:r>
      <w:r w:rsidR="00D85A03" w:rsidRPr="00BA4D1E">
        <w:rPr>
          <w:rFonts w:cstheme="minorBidi"/>
        </w:rPr>
        <w:t xml:space="preserve"> </w:t>
      </w:r>
      <w:r w:rsidRPr="00BA4D1E">
        <w:rPr>
          <w:rFonts w:cstheme="minorBidi"/>
        </w:rPr>
        <w:t>and others during this pandemic to</w:t>
      </w:r>
      <w:r w:rsidR="004A47B3" w:rsidRPr="00BA4D1E">
        <w:rPr>
          <w:rFonts w:cstheme="minorBidi"/>
        </w:rPr>
        <w:t xml:space="preserve"> </w:t>
      </w:r>
      <w:r w:rsidR="00543FAA" w:rsidRPr="00BA4D1E">
        <w:rPr>
          <w:rFonts w:cstheme="minorBidi"/>
        </w:rPr>
        <w:t>research</w:t>
      </w:r>
      <w:r w:rsidR="004A47B3" w:rsidRPr="00BA4D1E">
        <w:rPr>
          <w:rFonts w:cstheme="minorBidi"/>
        </w:rPr>
        <w:t>,</w:t>
      </w:r>
      <w:r w:rsidR="00543FAA" w:rsidRPr="00BA4D1E">
        <w:rPr>
          <w:rFonts w:cstheme="minorBidi"/>
        </w:rPr>
        <w:t xml:space="preserve"> </w:t>
      </w:r>
      <w:r w:rsidRPr="00BA4D1E">
        <w:rPr>
          <w:rFonts w:cstheme="minorBidi"/>
        </w:rPr>
        <w:t>develop, test</w:t>
      </w:r>
      <w:r w:rsidR="004A47B3" w:rsidRPr="00BA4D1E">
        <w:rPr>
          <w:rFonts w:cstheme="minorBidi"/>
        </w:rPr>
        <w:t xml:space="preserve">, </w:t>
      </w:r>
      <w:r w:rsidR="00205741" w:rsidRPr="00BA4D1E">
        <w:rPr>
          <w:rFonts w:cstheme="minorBidi"/>
        </w:rPr>
        <w:t>produce</w:t>
      </w:r>
      <w:r w:rsidR="004A47B3" w:rsidRPr="00BA4D1E">
        <w:rPr>
          <w:rFonts w:cstheme="minorBidi"/>
        </w:rPr>
        <w:t xml:space="preserve"> </w:t>
      </w:r>
      <w:r w:rsidRPr="00BA4D1E">
        <w:rPr>
          <w:rFonts w:cstheme="minorBidi"/>
        </w:rPr>
        <w:t>and deploy</w:t>
      </w:r>
      <w:r w:rsidR="00543FAA" w:rsidRPr="00BA4D1E">
        <w:rPr>
          <w:rFonts w:cstheme="minorBidi"/>
        </w:rPr>
        <w:t xml:space="preserve"> </w:t>
      </w:r>
      <w:r w:rsidR="00205741" w:rsidRPr="00BA4D1E">
        <w:rPr>
          <w:rFonts w:cstheme="minorBidi"/>
        </w:rPr>
        <w:t>safe and effective</w:t>
      </w:r>
      <w:r w:rsidRPr="00BA4D1E">
        <w:rPr>
          <w:rFonts w:cstheme="minorBidi"/>
        </w:rPr>
        <w:t xml:space="preserve"> vaccines</w:t>
      </w:r>
      <w:r w:rsidR="00DB1CC0" w:rsidRPr="00BA4D1E">
        <w:rPr>
          <w:rFonts w:cstheme="minorBidi"/>
        </w:rPr>
        <w:t xml:space="preserve">, </w:t>
      </w:r>
      <w:r w:rsidRPr="00BA4D1E">
        <w:rPr>
          <w:rFonts w:cstheme="minorBidi"/>
        </w:rPr>
        <w:t>therapeutics</w:t>
      </w:r>
      <w:r w:rsidR="00DB1CC0" w:rsidRPr="00BA4D1E">
        <w:rPr>
          <w:rFonts w:cstheme="minorBidi"/>
        </w:rPr>
        <w:t>, diagnostics</w:t>
      </w:r>
      <w:r w:rsidR="004A47B3" w:rsidRPr="00BA4D1E">
        <w:rPr>
          <w:rFonts w:cstheme="minorBidi"/>
        </w:rPr>
        <w:t xml:space="preserve"> </w:t>
      </w:r>
      <w:r w:rsidR="00DB1CC0" w:rsidRPr="00BA4D1E">
        <w:rPr>
          <w:rFonts w:cstheme="minorBidi"/>
        </w:rPr>
        <w:t xml:space="preserve">and other medical products </w:t>
      </w:r>
      <w:r w:rsidRPr="00BA4D1E">
        <w:rPr>
          <w:rFonts w:cstheme="minorBidi"/>
        </w:rPr>
        <w:t xml:space="preserve">faster than ever before. </w:t>
      </w:r>
      <w:r w:rsidR="009634D7" w:rsidRPr="00BA4D1E">
        <w:rPr>
          <w:rFonts w:cstheme="minorBidi"/>
        </w:rPr>
        <w:t xml:space="preserve">We acknowledge existing regulatory frameworks and practices such as good clinical practices and the work of the </w:t>
      </w:r>
      <w:r w:rsidR="009634D7" w:rsidRPr="00BA4D1E">
        <w:rPr>
          <w:bCs/>
        </w:rPr>
        <w:t>International Council for Harmonisation of Technical Requirements for Pharmaceuticals for Human Use (ICH).</w:t>
      </w:r>
      <w:r w:rsidR="009634D7" w:rsidRPr="00BA4D1E">
        <w:rPr>
          <w:rFonts w:cstheme="minorBidi"/>
        </w:rPr>
        <w:t xml:space="preserve"> </w:t>
      </w:r>
      <w:r w:rsidRPr="00BA4D1E">
        <w:rPr>
          <w:rFonts w:cstheme="minorBidi"/>
        </w:rPr>
        <w:t xml:space="preserve">We will work together to </w:t>
      </w:r>
      <w:r w:rsidR="00205741" w:rsidRPr="00BA4D1E">
        <w:rPr>
          <w:rFonts w:cstheme="minorBidi"/>
        </w:rPr>
        <w:t xml:space="preserve">continue improving this </w:t>
      </w:r>
      <w:r w:rsidRPr="00BA4D1E">
        <w:rPr>
          <w:rFonts w:cstheme="minorBidi"/>
        </w:rPr>
        <w:t>process in future</w:t>
      </w:r>
      <w:r w:rsidR="00205741" w:rsidRPr="00BA4D1E">
        <w:rPr>
          <w:rFonts w:cstheme="minorBidi"/>
        </w:rPr>
        <w:t xml:space="preserve"> while ensuring the highest standards of</w:t>
      </w:r>
      <w:r w:rsidR="009634D7" w:rsidRPr="00BA4D1E">
        <w:rPr>
          <w:rFonts w:cstheme="minorBidi"/>
        </w:rPr>
        <w:t xml:space="preserve"> ethics</w:t>
      </w:r>
      <w:r w:rsidR="00D4538D" w:rsidRPr="00BA4D1E">
        <w:rPr>
          <w:rFonts w:cstheme="minorBidi"/>
        </w:rPr>
        <w:t>,</w:t>
      </w:r>
      <w:r w:rsidR="00205741" w:rsidRPr="00BA4D1E">
        <w:rPr>
          <w:rFonts w:cstheme="minorBidi"/>
        </w:rPr>
        <w:t xml:space="preserve"> safety, efficacy and quality</w:t>
      </w:r>
      <w:r w:rsidRPr="00BA4D1E">
        <w:rPr>
          <w:rFonts w:cstheme="minorBidi"/>
        </w:rPr>
        <w:t>.</w:t>
      </w:r>
      <w:r w:rsidR="00205741" w:rsidRPr="00BA4D1E">
        <w:rPr>
          <w:rFonts w:cstheme="minorBidi"/>
        </w:rPr>
        <w:t xml:space="preserve"> </w:t>
      </w:r>
      <w:r w:rsidRPr="00BA4D1E">
        <w:rPr>
          <w:rFonts w:cstheme="minorBidi"/>
        </w:rPr>
        <w:t xml:space="preserve"> </w:t>
      </w:r>
    </w:p>
    <w:p w14:paraId="5B3DB357" w14:textId="77777777" w:rsidR="002E12E9" w:rsidRPr="00BA4D1E" w:rsidRDefault="002E12E9" w:rsidP="002E12E9">
      <w:pPr>
        <w:pStyle w:val="ListParagraph"/>
        <w:rPr>
          <w:rFonts w:cstheme="minorBidi"/>
        </w:rPr>
      </w:pPr>
    </w:p>
    <w:p w14:paraId="6A6DB81D" w14:textId="09B2B13B" w:rsidR="002E12E9" w:rsidRPr="00BA4D1E" w:rsidRDefault="00D11194" w:rsidP="00764C73">
      <w:pPr>
        <w:pStyle w:val="ListParagraph"/>
        <w:spacing w:line="276" w:lineRule="auto"/>
        <w:ind w:left="360"/>
        <w:contextualSpacing/>
        <w:jc w:val="both"/>
        <w:rPr>
          <w:rFonts w:cstheme="minorHAnsi"/>
        </w:rPr>
      </w:pPr>
      <w:bookmarkStart w:id="10" w:name="_Hlk70675562"/>
      <w:r w:rsidRPr="00BA4D1E">
        <w:rPr>
          <w:rFonts w:cstheme="minorHAnsi"/>
        </w:rPr>
        <w:t xml:space="preserve">We support the G7 Therapeutics and Vaccines Clinical Trials </w:t>
      </w:r>
      <w:r w:rsidR="000B6309" w:rsidRPr="00BA4D1E">
        <w:rPr>
          <w:rFonts w:cstheme="minorHAnsi"/>
        </w:rPr>
        <w:t>C</w:t>
      </w:r>
      <w:r w:rsidRPr="00BA4D1E">
        <w:rPr>
          <w:rFonts w:cstheme="minorHAnsi"/>
        </w:rPr>
        <w:t xml:space="preserve">harter, which sets out our shared principles to accelerate the speed with which clinical trials generate robust evidence and their findings can be implemented in this and future pandemics. We emphasise the need to facilitate the rapid generation of compelling clinical evidence through randomised controlled trials of potential therapeutics and vaccines that are adequately powered, robustly designed, consistent with good ethical </w:t>
      </w:r>
      <w:r w:rsidR="00D4538D" w:rsidRPr="00BA4D1E">
        <w:rPr>
          <w:rFonts w:cstheme="minorHAnsi"/>
        </w:rPr>
        <w:t xml:space="preserve">and good clinical practice </w:t>
      </w:r>
      <w:r w:rsidRPr="00BA4D1E">
        <w:rPr>
          <w:rFonts w:cstheme="minorHAnsi"/>
        </w:rPr>
        <w:t>principles, and where appropriate, comparable</w:t>
      </w:r>
      <w:r w:rsidR="00E10C28" w:rsidRPr="00BA4D1E">
        <w:rPr>
          <w:rFonts w:cstheme="minorHAnsi"/>
        </w:rPr>
        <w:t>.</w:t>
      </w:r>
      <w:r w:rsidRPr="00BA4D1E">
        <w:rPr>
          <w:rFonts w:cstheme="minorHAnsi"/>
        </w:rPr>
        <w:t xml:space="preserve"> </w:t>
      </w:r>
      <w:r w:rsidR="00E10C28" w:rsidRPr="00BA4D1E">
        <w:rPr>
          <w:rFonts w:cstheme="minorHAnsi"/>
        </w:rPr>
        <w:t>This would</w:t>
      </w:r>
      <w:r w:rsidRPr="00BA4D1E">
        <w:rPr>
          <w:rFonts w:cstheme="minorHAnsi"/>
        </w:rPr>
        <w:t xml:space="preserve"> enable timely and decisive action on the findings</w:t>
      </w:r>
      <w:r w:rsidR="00E10C28" w:rsidRPr="00BA4D1E">
        <w:rPr>
          <w:rFonts w:cstheme="minorHAnsi"/>
        </w:rPr>
        <w:t xml:space="preserve"> and </w:t>
      </w:r>
      <w:r w:rsidRPr="00BA4D1E">
        <w:rPr>
          <w:rFonts w:cstheme="minorHAnsi"/>
        </w:rPr>
        <w:t>support public health and clinical decisions. Greater</w:t>
      </w:r>
      <w:r w:rsidR="00921A73" w:rsidRPr="00BA4D1E">
        <w:rPr>
          <w:rFonts w:cstheme="minorHAnsi"/>
        </w:rPr>
        <w:t xml:space="preserve"> </w:t>
      </w:r>
      <w:r w:rsidRPr="00BA4D1E">
        <w:rPr>
          <w:rFonts w:cstheme="minorHAnsi"/>
        </w:rPr>
        <w:t>transparency, collaboration and coordination will speed up the generation and sharing of robust evidence and data</w:t>
      </w:r>
      <w:r w:rsidR="00E10C28" w:rsidRPr="00BA4D1E">
        <w:rPr>
          <w:rFonts w:cstheme="minorHAnsi"/>
        </w:rPr>
        <w:t xml:space="preserve"> </w:t>
      </w:r>
      <w:r w:rsidRPr="00BA4D1E">
        <w:rPr>
          <w:rFonts w:cstheme="minorHAnsi"/>
        </w:rPr>
        <w:t>and facilitate its swift implementation. Reducing the</w:t>
      </w:r>
      <w:r w:rsidR="00E10C28" w:rsidRPr="00BA4D1E">
        <w:rPr>
          <w:rFonts w:cstheme="minorHAnsi"/>
        </w:rPr>
        <w:t xml:space="preserve"> time to</w:t>
      </w:r>
      <w:r w:rsidRPr="00BA4D1E">
        <w:rPr>
          <w:rFonts w:cstheme="minorHAnsi"/>
        </w:rPr>
        <w:t xml:space="preserve"> deployment for safe and effective therapeutics and vaccines</w:t>
      </w:r>
      <w:r w:rsidR="00D64D26" w:rsidRPr="00BA4D1E">
        <w:rPr>
          <w:rFonts w:cstheme="minorHAnsi"/>
        </w:rPr>
        <w:t>,</w:t>
      </w:r>
      <w:r w:rsidR="00B8745E" w:rsidRPr="00BA4D1E">
        <w:rPr>
          <w:rFonts w:cstheme="minorHAnsi"/>
        </w:rPr>
        <w:t xml:space="preserve"> </w:t>
      </w:r>
      <w:r w:rsidR="00D64D26" w:rsidRPr="00BA4D1E">
        <w:rPr>
          <w:rFonts w:cstheme="minorHAnsi"/>
        </w:rPr>
        <w:t>while maintaining rigorous scientific and patient safety standards,</w:t>
      </w:r>
      <w:r w:rsidRPr="00BA4D1E">
        <w:rPr>
          <w:rFonts w:cstheme="minorHAnsi"/>
        </w:rPr>
        <w:t xml:space="preserve"> will help bring this pandemic to an end and ensure our systems are strong</w:t>
      </w:r>
      <w:r w:rsidR="00921A73" w:rsidRPr="00BA4D1E">
        <w:rPr>
          <w:rFonts w:cstheme="minorHAnsi"/>
        </w:rPr>
        <w:t>, resilient</w:t>
      </w:r>
      <w:r w:rsidRPr="00BA4D1E">
        <w:rPr>
          <w:rFonts w:cstheme="minorHAnsi"/>
        </w:rPr>
        <w:t xml:space="preserve"> and ready for future </w:t>
      </w:r>
      <w:r w:rsidR="00921A73" w:rsidRPr="00BA4D1E">
        <w:rPr>
          <w:rFonts w:cstheme="minorHAnsi"/>
        </w:rPr>
        <w:t xml:space="preserve">health </w:t>
      </w:r>
      <w:r w:rsidRPr="00BA4D1E">
        <w:rPr>
          <w:rFonts w:cstheme="minorHAnsi"/>
        </w:rPr>
        <w:t>threats; ultimately saving lives. We support greater collaboration in large scale international trials</w:t>
      </w:r>
      <w:r w:rsidR="00921A73" w:rsidRPr="00BA4D1E">
        <w:rPr>
          <w:rFonts w:cstheme="minorHAnsi"/>
        </w:rPr>
        <w:t xml:space="preserve"> </w:t>
      </w:r>
      <w:r w:rsidRPr="00BA4D1E">
        <w:rPr>
          <w:rFonts w:cstheme="minorHAnsi"/>
        </w:rPr>
        <w:t xml:space="preserve">which enable a greater diversity of </w:t>
      </w:r>
      <w:r w:rsidR="00921A73" w:rsidRPr="00BA4D1E">
        <w:rPr>
          <w:rFonts w:cstheme="minorHAnsi"/>
        </w:rPr>
        <w:t xml:space="preserve">trial </w:t>
      </w:r>
      <w:r w:rsidRPr="00BA4D1E">
        <w:rPr>
          <w:rFonts w:cstheme="minorHAnsi"/>
        </w:rPr>
        <w:t xml:space="preserve">participants, avoid unnecessary duplication of efforts and produce clinical evidence that is generalisable to a larger number of populations and places. This includes more rapidly pursuing the specific needs </w:t>
      </w:r>
      <w:r w:rsidR="00E10C28" w:rsidRPr="00BA4D1E">
        <w:rPr>
          <w:rFonts w:cstheme="minorHAnsi"/>
        </w:rPr>
        <w:t xml:space="preserve">reflective of the diversity </w:t>
      </w:r>
      <w:r w:rsidRPr="00BA4D1E">
        <w:rPr>
          <w:rFonts w:cstheme="minorHAnsi"/>
        </w:rPr>
        <w:t>of all population groups</w:t>
      </w:r>
      <w:r w:rsidR="00D85A03" w:rsidRPr="00BA4D1E">
        <w:rPr>
          <w:rFonts w:cstheme="minorHAnsi"/>
        </w:rPr>
        <w:t xml:space="preserve"> including children and pregnant</w:t>
      </w:r>
      <w:r w:rsidR="00641009" w:rsidRPr="00BA4D1E">
        <w:rPr>
          <w:rFonts w:cstheme="minorHAnsi"/>
        </w:rPr>
        <w:t xml:space="preserve"> people</w:t>
      </w:r>
      <w:r w:rsidR="00921A73" w:rsidRPr="00BA4D1E">
        <w:rPr>
          <w:rFonts w:cstheme="minorHAnsi"/>
        </w:rPr>
        <w:t>; and ensuring citizen engagement to strengthen confidence in science</w:t>
      </w:r>
      <w:r w:rsidRPr="00BA4D1E">
        <w:rPr>
          <w:rFonts w:cstheme="minorHAnsi"/>
        </w:rPr>
        <w:t xml:space="preserve">. We acknowledge the valuable and essential leadership and coordination of the WHO, stringent regulatory </w:t>
      </w:r>
      <w:r w:rsidR="00D64D26" w:rsidRPr="00BA4D1E">
        <w:rPr>
          <w:rFonts w:cstheme="minorHAnsi"/>
        </w:rPr>
        <w:t>authorities and</w:t>
      </w:r>
      <w:r w:rsidRPr="00BA4D1E">
        <w:rPr>
          <w:rFonts w:cstheme="minorHAnsi"/>
        </w:rPr>
        <w:t xml:space="preserve"> other internationa</w:t>
      </w:r>
      <w:r w:rsidR="00D64D26" w:rsidRPr="00BA4D1E">
        <w:rPr>
          <w:rFonts w:cstheme="minorHAnsi"/>
        </w:rPr>
        <w:t>l</w:t>
      </w:r>
      <w:r w:rsidRPr="00BA4D1E">
        <w:rPr>
          <w:rFonts w:cstheme="minorHAnsi"/>
        </w:rPr>
        <w:t xml:space="preserve"> organisations</w:t>
      </w:r>
      <w:r w:rsidR="00D64D26" w:rsidRPr="00BA4D1E">
        <w:rPr>
          <w:rFonts w:cstheme="minorHAnsi"/>
        </w:rPr>
        <w:t xml:space="preserve"> </w:t>
      </w:r>
      <w:r w:rsidRPr="00BA4D1E">
        <w:rPr>
          <w:rFonts w:cstheme="minorHAnsi"/>
        </w:rPr>
        <w:t>and seek to support and work with them, through existing mechanisms where possible, to implement the principles set out in the charter. We also encourage other governments, the private sector,</w:t>
      </w:r>
      <w:r w:rsidR="00D64D26" w:rsidRPr="00BA4D1E">
        <w:rPr>
          <w:rFonts w:cstheme="minorHAnsi"/>
        </w:rPr>
        <w:t xml:space="preserve"> philanthropic organisations, </w:t>
      </w:r>
      <w:r w:rsidRPr="00BA4D1E">
        <w:rPr>
          <w:rFonts w:cstheme="minorHAnsi"/>
        </w:rPr>
        <w:t>academia and other relevant organisations to commit to the principles and actions of the charter.</w:t>
      </w:r>
      <w:r w:rsidR="009B762A" w:rsidRPr="00BA4D1E">
        <w:rPr>
          <w:rFonts w:cstheme="minorHAnsi"/>
        </w:rPr>
        <w:t xml:space="preserve"> We want to see rapid implementation of the Charter in our own </w:t>
      </w:r>
      <w:r w:rsidR="00B97C27" w:rsidRPr="00BA4D1E">
        <w:rPr>
          <w:rFonts w:cstheme="minorHAnsi"/>
        </w:rPr>
        <w:t>systems and</w:t>
      </w:r>
      <w:r w:rsidR="009B762A" w:rsidRPr="00BA4D1E">
        <w:rPr>
          <w:rFonts w:cstheme="minorHAnsi"/>
        </w:rPr>
        <w:t xml:space="preserve"> will work to do so</w:t>
      </w:r>
      <w:r w:rsidR="00764C73" w:rsidRPr="00BA4D1E">
        <w:rPr>
          <w:rFonts w:cstheme="minorHAnsi"/>
        </w:rPr>
        <w:t>.</w:t>
      </w:r>
    </w:p>
    <w:p w14:paraId="3E4DECB6" w14:textId="77777777" w:rsidR="00B97C27" w:rsidRPr="00BA4D1E" w:rsidRDefault="00B97C27" w:rsidP="00764C73">
      <w:pPr>
        <w:pStyle w:val="ListParagraph"/>
        <w:spacing w:line="276" w:lineRule="auto"/>
        <w:ind w:left="360"/>
        <w:contextualSpacing/>
        <w:jc w:val="both"/>
        <w:rPr>
          <w:rFonts w:cstheme="minorBidi"/>
        </w:rPr>
      </w:pPr>
    </w:p>
    <w:bookmarkEnd w:id="9"/>
    <w:bookmarkEnd w:id="10"/>
    <w:p w14:paraId="6D3707F8" w14:textId="5A5F0EF3" w:rsidR="005E3A2D" w:rsidRPr="00BA4D1E" w:rsidRDefault="005E3A2D" w:rsidP="005E3A2D">
      <w:pPr>
        <w:pBdr>
          <w:top w:val="nil"/>
          <w:left w:val="nil"/>
          <w:bottom w:val="nil"/>
          <w:right w:val="nil"/>
          <w:between w:val="nil"/>
        </w:pBdr>
        <w:spacing w:line="276" w:lineRule="auto"/>
        <w:jc w:val="both"/>
        <w:rPr>
          <w:b/>
          <w:lang w:eastAsia="ja-JP"/>
        </w:rPr>
      </w:pPr>
      <w:r w:rsidRPr="00BA4D1E">
        <w:rPr>
          <w:rFonts w:ascii="Calibri" w:eastAsia="Calibri" w:hAnsi="Calibri" w:cs="Calibri"/>
          <w:b/>
          <w:sz w:val="22"/>
          <w:szCs w:val="22"/>
          <w:lang w:eastAsia="ja-JP"/>
        </w:rPr>
        <w:lastRenderedPageBreak/>
        <w:t>Digita</w:t>
      </w:r>
      <w:sdt>
        <w:sdtPr>
          <w:rPr>
            <w:shd w:val="clear" w:color="auto" w:fill="E6E6E6"/>
          </w:rPr>
          <w:tag w:val="goog_rdk_76"/>
          <w:id w:val="2033605487"/>
        </w:sdtPr>
        <w:sdtEndPr>
          <w:rPr>
            <w:shd w:val="clear" w:color="auto" w:fill="auto"/>
          </w:rPr>
        </w:sdtEndPr>
        <w:sdtContent/>
      </w:sdt>
      <w:r w:rsidRPr="00BA4D1E">
        <w:rPr>
          <w:rFonts w:ascii="Calibri" w:eastAsia="Calibri" w:hAnsi="Calibri" w:cs="Calibri"/>
          <w:b/>
          <w:sz w:val="22"/>
          <w:szCs w:val="22"/>
          <w:lang w:eastAsia="ja-JP"/>
        </w:rPr>
        <w:t>l</w:t>
      </w:r>
      <w:r w:rsidR="00746A62" w:rsidRPr="00BA4D1E">
        <w:rPr>
          <w:rFonts w:ascii="Calibri" w:eastAsia="Calibri" w:hAnsi="Calibri" w:cs="Calibri" w:hint="eastAsia"/>
          <w:b/>
          <w:sz w:val="22"/>
          <w:szCs w:val="22"/>
          <w:lang w:eastAsia="ja-JP"/>
        </w:rPr>
        <w:t xml:space="preserve"> </w:t>
      </w:r>
      <w:r w:rsidR="00DC2524" w:rsidRPr="00BA4D1E">
        <w:rPr>
          <w:rFonts w:ascii="Calibri" w:eastAsia="Calibri" w:hAnsi="Calibri" w:cs="Calibri"/>
          <w:b/>
          <w:sz w:val="22"/>
          <w:szCs w:val="22"/>
          <w:lang w:eastAsia="ja-JP"/>
        </w:rPr>
        <w:t>Health</w:t>
      </w:r>
    </w:p>
    <w:p w14:paraId="7339B37F" w14:textId="77777777" w:rsidR="005E3A2D" w:rsidRPr="00BA4D1E" w:rsidRDefault="005E3A2D" w:rsidP="005E3A2D">
      <w:pPr>
        <w:pBdr>
          <w:top w:val="nil"/>
          <w:left w:val="nil"/>
          <w:bottom w:val="nil"/>
          <w:right w:val="nil"/>
          <w:between w:val="nil"/>
        </w:pBdr>
        <w:spacing w:line="276" w:lineRule="auto"/>
        <w:jc w:val="both"/>
        <w:rPr>
          <w:b/>
          <w:lang w:eastAsia="ja-JP"/>
        </w:rPr>
      </w:pPr>
    </w:p>
    <w:p w14:paraId="07A7F977" w14:textId="718ACC38" w:rsidR="005E3A2D" w:rsidRPr="00BA4D1E" w:rsidRDefault="005E3A2D" w:rsidP="00E22920">
      <w:pPr>
        <w:pStyle w:val="ListParagraph"/>
        <w:numPr>
          <w:ilvl w:val="0"/>
          <w:numId w:val="1"/>
        </w:numPr>
        <w:spacing w:line="276" w:lineRule="auto"/>
        <w:contextualSpacing/>
        <w:jc w:val="both"/>
        <w:rPr>
          <w:rFonts w:asciiTheme="minorHAnsi" w:eastAsiaTheme="minorEastAsia" w:hAnsiTheme="minorHAnsi" w:cstheme="minorBidi"/>
        </w:rPr>
      </w:pPr>
      <w:r w:rsidRPr="00BA4D1E">
        <w:rPr>
          <w:rFonts w:asciiTheme="minorHAnsi" w:eastAsiaTheme="minorEastAsia" w:hAnsiTheme="minorHAnsi" w:cstheme="minorBidi"/>
        </w:rPr>
        <w:t>We recognise the importance of digital health solutions in transforming healthcare including but not limited to in response to pandemics. In order to derive maximum benefit from advances in digital health, we need to have</w:t>
      </w:r>
      <w:r w:rsidR="00CA6FCB" w:rsidRPr="00BA4D1E">
        <w:rPr>
          <w:rFonts w:asciiTheme="minorHAnsi" w:eastAsiaTheme="minorEastAsia" w:hAnsiTheme="minorHAnsi" w:cstheme="minorBidi"/>
        </w:rPr>
        <w:t xml:space="preserve"> data governance, </w:t>
      </w:r>
      <w:r w:rsidR="00B03DB2" w:rsidRPr="00BA4D1E">
        <w:rPr>
          <w:rFonts w:asciiTheme="minorHAnsi" w:eastAsiaTheme="minorEastAsia" w:hAnsiTheme="minorHAnsi" w:cstheme="minorBidi"/>
        </w:rPr>
        <w:t xml:space="preserve">system security, </w:t>
      </w:r>
      <w:r w:rsidR="00CA6FCB" w:rsidRPr="00BA4D1E">
        <w:rPr>
          <w:rFonts w:asciiTheme="minorHAnsi" w:eastAsiaTheme="minorEastAsia" w:hAnsiTheme="minorHAnsi" w:cstheme="minorBidi"/>
        </w:rPr>
        <w:t xml:space="preserve">privacy, </w:t>
      </w:r>
      <w:r w:rsidR="00146371" w:rsidRPr="00BA4D1E">
        <w:rPr>
          <w:rFonts w:asciiTheme="minorHAnsi" w:eastAsiaTheme="minorEastAsia" w:hAnsiTheme="minorHAnsi" w:cstheme="minorBidi"/>
        </w:rPr>
        <w:t xml:space="preserve">regulatory </w:t>
      </w:r>
      <w:r w:rsidR="00CA6FCB" w:rsidRPr="00BA4D1E">
        <w:rPr>
          <w:rFonts w:asciiTheme="minorHAnsi" w:eastAsiaTheme="minorEastAsia" w:hAnsiTheme="minorHAnsi" w:cstheme="minorBidi"/>
        </w:rPr>
        <w:t>and data protection standards in place according to national and regional contexts.</w:t>
      </w:r>
      <w:r w:rsidR="00A8676F" w:rsidRPr="00BA4D1E">
        <w:rPr>
          <w:rFonts w:asciiTheme="minorHAnsi" w:eastAsiaTheme="minorEastAsia" w:hAnsiTheme="minorHAnsi" w:cstheme="minorBidi"/>
        </w:rPr>
        <w:t xml:space="preserve"> </w:t>
      </w:r>
      <w:r w:rsidR="00746A62" w:rsidRPr="00BA4D1E">
        <w:rPr>
          <w:rFonts w:asciiTheme="minorHAnsi" w:eastAsiaTheme="minorEastAsia" w:hAnsiTheme="minorHAnsi" w:cstheme="minorBidi"/>
        </w:rPr>
        <w:t>This includes ensuring that digital health solutions are inclusive</w:t>
      </w:r>
      <w:r w:rsidR="00A37ABF" w:rsidRPr="00BA4D1E">
        <w:rPr>
          <w:rFonts w:asciiTheme="minorHAnsi" w:eastAsiaTheme="minorEastAsia" w:hAnsiTheme="minorHAnsi" w:cstheme="minorBidi"/>
        </w:rPr>
        <w:t xml:space="preserve">, </w:t>
      </w:r>
      <w:r w:rsidR="00D85A03" w:rsidRPr="00BA4D1E">
        <w:rPr>
          <w:rFonts w:asciiTheme="minorHAnsi" w:eastAsiaTheme="minorEastAsia" w:hAnsiTheme="minorHAnsi" w:cstheme="minorBidi"/>
        </w:rPr>
        <w:t>comprehensive</w:t>
      </w:r>
      <w:r w:rsidR="008F7172" w:rsidRPr="00BA4D1E">
        <w:rPr>
          <w:rFonts w:asciiTheme="minorHAnsi" w:eastAsiaTheme="minorEastAsia" w:hAnsiTheme="minorHAnsi" w:cstheme="minorBidi"/>
        </w:rPr>
        <w:t xml:space="preserve"> and</w:t>
      </w:r>
      <w:r w:rsidR="003114EE" w:rsidRPr="00BA4D1E">
        <w:rPr>
          <w:rFonts w:asciiTheme="minorHAnsi" w:eastAsiaTheme="minorEastAsia" w:hAnsiTheme="minorHAnsi" w:cstheme="minorBidi"/>
        </w:rPr>
        <w:t xml:space="preserve"> equitable</w:t>
      </w:r>
      <w:r w:rsidR="00F77095" w:rsidRPr="00BA4D1E">
        <w:rPr>
          <w:rFonts w:asciiTheme="minorHAnsi" w:eastAsiaTheme="minorEastAsia" w:hAnsiTheme="minorHAnsi" w:cstheme="minorBidi"/>
        </w:rPr>
        <w:t xml:space="preserve">. </w:t>
      </w:r>
      <w:r w:rsidR="00FB4C5A" w:rsidRPr="00BA4D1E">
        <w:rPr>
          <w:rFonts w:asciiTheme="minorHAnsi" w:eastAsiaTheme="minorEastAsia" w:hAnsiTheme="minorHAnsi" w:cstheme="minorBidi"/>
        </w:rPr>
        <w:t>T</w:t>
      </w:r>
      <w:r w:rsidRPr="00BA4D1E">
        <w:rPr>
          <w:rFonts w:asciiTheme="minorHAnsi" w:eastAsiaTheme="minorEastAsia" w:hAnsiTheme="minorHAnsi" w:cstheme="minorBidi"/>
        </w:rPr>
        <w:t xml:space="preserve">he ability for </w:t>
      </w:r>
      <w:r w:rsidR="00A206DA" w:rsidRPr="00BA4D1E">
        <w:rPr>
          <w:rFonts w:asciiTheme="minorHAnsi" w:eastAsiaTheme="minorEastAsia" w:hAnsiTheme="minorHAnsi" w:cstheme="minorBidi"/>
        </w:rPr>
        <w:t xml:space="preserve">digital </w:t>
      </w:r>
      <w:r w:rsidRPr="00BA4D1E">
        <w:rPr>
          <w:rFonts w:asciiTheme="minorHAnsi" w:eastAsiaTheme="minorEastAsia" w:hAnsiTheme="minorHAnsi" w:cstheme="minorBidi"/>
        </w:rPr>
        <w:t xml:space="preserve">healthcare </w:t>
      </w:r>
      <w:r w:rsidR="00810CD8" w:rsidRPr="00BA4D1E">
        <w:rPr>
          <w:rFonts w:asciiTheme="minorHAnsi" w:eastAsiaTheme="minorEastAsia" w:hAnsiTheme="minorHAnsi" w:cstheme="minorBidi"/>
        </w:rPr>
        <w:t xml:space="preserve">systems </w:t>
      </w:r>
      <w:r w:rsidR="000124B9" w:rsidRPr="00BA4D1E">
        <w:rPr>
          <w:rFonts w:asciiTheme="minorHAnsi" w:eastAsiaTheme="minorEastAsia" w:hAnsiTheme="minorHAnsi" w:cstheme="minorBidi"/>
        </w:rPr>
        <w:t xml:space="preserve">to </w:t>
      </w:r>
      <w:r w:rsidR="00FA7F78" w:rsidRPr="00BA4D1E">
        <w:rPr>
          <w:rFonts w:asciiTheme="minorHAnsi" w:eastAsiaTheme="minorEastAsia" w:hAnsiTheme="minorHAnsi" w:cstheme="minorBidi"/>
        </w:rPr>
        <w:t>work together seamlessly</w:t>
      </w:r>
      <w:r w:rsidR="00D430DF" w:rsidRPr="00BA4D1E">
        <w:rPr>
          <w:rFonts w:asciiTheme="minorHAnsi" w:eastAsiaTheme="minorEastAsia" w:hAnsiTheme="minorHAnsi" w:cstheme="minorBidi"/>
        </w:rPr>
        <w:t xml:space="preserve"> </w:t>
      </w:r>
      <w:r w:rsidRPr="00BA4D1E">
        <w:rPr>
          <w:rFonts w:asciiTheme="minorHAnsi" w:eastAsiaTheme="minorEastAsia" w:hAnsiTheme="minorHAnsi" w:cstheme="minorBidi"/>
        </w:rPr>
        <w:t>using common</w:t>
      </w:r>
      <w:r w:rsidR="00D430DF" w:rsidRPr="00BA4D1E">
        <w:rPr>
          <w:rFonts w:asciiTheme="minorHAnsi" w:eastAsiaTheme="minorEastAsia" w:hAnsiTheme="minorHAnsi" w:cstheme="minorBidi"/>
        </w:rPr>
        <w:t xml:space="preserve"> </w:t>
      </w:r>
      <w:r w:rsidR="00C079A2" w:rsidRPr="00BA4D1E">
        <w:rPr>
          <w:rFonts w:asciiTheme="minorHAnsi" w:eastAsiaTheme="minorEastAsia" w:hAnsiTheme="minorHAnsi" w:cstheme="minorBidi"/>
        </w:rPr>
        <w:t xml:space="preserve">and open </w:t>
      </w:r>
      <w:r w:rsidRPr="00BA4D1E">
        <w:rPr>
          <w:rFonts w:asciiTheme="minorHAnsi" w:eastAsiaTheme="minorEastAsia" w:hAnsiTheme="minorHAnsi" w:cstheme="minorBidi"/>
        </w:rPr>
        <w:t>standards is critical to the safe</w:t>
      </w:r>
      <w:r w:rsidR="001111E7" w:rsidRPr="00BA4D1E">
        <w:rPr>
          <w:rFonts w:asciiTheme="minorHAnsi" w:eastAsiaTheme="minorEastAsia" w:hAnsiTheme="minorHAnsi" w:cstheme="minorBidi"/>
        </w:rPr>
        <w:t xml:space="preserve">, effective and efficient </w:t>
      </w:r>
      <w:r w:rsidRPr="00BA4D1E">
        <w:rPr>
          <w:rFonts w:asciiTheme="minorHAnsi" w:eastAsiaTheme="minorEastAsia" w:hAnsiTheme="minorHAnsi" w:cstheme="minorBidi"/>
        </w:rPr>
        <w:t xml:space="preserve">use of technology in health and care. At present, there is significant </w:t>
      </w:r>
      <w:r w:rsidR="00746A62" w:rsidRPr="00BA4D1E">
        <w:rPr>
          <w:rFonts w:asciiTheme="minorHAnsi" w:eastAsiaTheme="minorEastAsia" w:hAnsiTheme="minorHAnsi" w:cstheme="minorBidi"/>
        </w:rPr>
        <w:t>variability within and across nations</w:t>
      </w:r>
      <w:r w:rsidR="00DC2524" w:rsidRPr="00BA4D1E">
        <w:rPr>
          <w:rFonts w:asciiTheme="minorHAnsi" w:eastAsiaTheme="minorEastAsia" w:hAnsiTheme="minorHAnsi" w:cstheme="minorBidi"/>
        </w:rPr>
        <w:t xml:space="preserve"> </w:t>
      </w:r>
      <w:r w:rsidR="00B104B1" w:rsidRPr="00BA4D1E">
        <w:rPr>
          <w:rFonts w:asciiTheme="minorHAnsi" w:eastAsiaTheme="minorEastAsia" w:hAnsiTheme="minorHAnsi" w:cstheme="minorBidi"/>
        </w:rPr>
        <w:t xml:space="preserve">with respect to how computable health data is represented and used for healthcare </w:t>
      </w:r>
      <w:r w:rsidR="00706B3A" w:rsidRPr="00BA4D1E">
        <w:rPr>
          <w:rFonts w:asciiTheme="minorHAnsi" w:eastAsiaTheme="minorEastAsia" w:hAnsiTheme="minorHAnsi" w:cstheme="minorBidi"/>
        </w:rPr>
        <w:t>and</w:t>
      </w:r>
      <w:r w:rsidR="00A37ABF" w:rsidRPr="00BA4D1E">
        <w:rPr>
          <w:rFonts w:asciiTheme="minorHAnsi" w:eastAsiaTheme="minorEastAsia" w:hAnsiTheme="minorHAnsi" w:cstheme="minorBidi"/>
        </w:rPr>
        <w:t xml:space="preserve"> </w:t>
      </w:r>
      <w:r w:rsidRPr="00BA4D1E">
        <w:rPr>
          <w:rFonts w:asciiTheme="minorHAnsi" w:eastAsiaTheme="minorEastAsia" w:hAnsiTheme="minorHAnsi" w:cstheme="minorBidi"/>
        </w:rPr>
        <w:t xml:space="preserve">in the standards used for </w:t>
      </w:r>
      <w:r w:rsidR="00B104B1" w:rsidRPr="00BA4D1E">
        <w:rPr>
          <w:rFonts w:asciiTheme="minorHAnsi" w:eastAsiaTheme="minorEastAsia" w:hAnsiTheme="minorHAnsi" w:cstheme="minorBidi"/>
        </w:rPr>
        <w:t>patients</w:t>
      </w:r>
      <w:r w:rsidR="00706B3A" w:rsidRPr="00BA4D1E">
        <w:rPr>
          <w:rFonts w:asciiTheme="minorHAnsi" w:eastAsiaTheme="minorEastAsia" w:hAnsiTheme="minorHAnsi" w:cstheme="minorBidi"/>
        </w:rPr>
        <w:t>’</w:t>
      </w:r>
      <w:r w:rsidR="00B104B1" w:rsidRPr="00BA4D1E">
        <w:rPr>
          <w:rFonts w:asciiTheme="minorHAnsi" w:eastAsiaTheme="minorEastAsia" w:hAnsiTheme="minorHAnsi" w:cstheme="minorBidi"/>
        </w:rPr>
        <w:t xml:space="preserve"> </w:t>
      </w:r>
      <w:r w:rsidRPr="00BA4D1E">
        <w:rPr>
          <w:rFonts w:asciiTheme="minorHAnsi" w:eastAsiaTheme="minorEastAsia" w:hAnsiTheme="minorHAnsi" w:cstheme="minorBidi"/>
        </w:rPr>
        <w:t xml:space="preserve">health data. </w:t>
      </w:r>
    </w:p>
    <w:p w14:paraId="05005BA3" w14:textId="41C3EED7" w:rsidR="00810CD8" w:rsidRPr="00BA4D1E" w:rsidRDefault="00810CD8" w:rsidP="00810CD8">
      <w:pPr>
        <w:pStyle w:val="ListParagraph"/>
        <w:spacing w:line="276" w:lineRule="auto"/>
        <w:ind w:left="360"/>
        <w:contextualSpacing/>
        <w:jc w:val="both"/>
        <w:rPr>
          <w:rFonts w:asciiTheme="minorHAnsi" w:eastAsiaTheme="minorHAnsi" w:hAnsiTheme="minorHAnsi" w:cstheme="minorHAnsi"/>
        </w:rPr>
      </w:pPr>
    </w:p>
    <w:p w14:paraId="14AE8ACB" w14:textId="5E6A6378" w:rsidR="00810CD8" w:rsidRPr="00BA4D1E" w:rsidRDefault="00810CD8" w:rsidP="001C1818">
      <w:pPr>
        <w:pStyle w:val="ListParagraph"/>
        <w:numPr>
          <w:ilvl w:val="0"/>
          <w:numId w:val="1"/>
        </w:numPr>
        <w:spacing w:line="276" w:lineRule="auto"/>
        <w:jc w:val="both"/>
      </w:pPr>
      <w:r w:rsidRPr="00BA4D1E">
        <w:t xml:space="preserve">We support countries </w:t>
      </w:r>
      <w:r w:rsidR="00B104B1" w:rsidRPr="00BA4D1E">
        <w:t xml:space="preserve">and territories </w:t>
      </w:r>
      <w:r w:rsidRPr="00BA4D1E">
        <w:t>in developing their own digital health policy</w:t>
      </w:r>
      <w:r w:rsidR="00D85A03" w:rsidRPr="00BA4D1E">
        <w:t xml:space="preserve"> </w:t>
      </w:r>
      <w:r w:rsidRPr="00BA4D1E">
        <w:t>in line with the WHO guid</w:t>
      </w:r>
      <w:r w:rsidR="00C15351" w:rsidRPr="00BA4D1E">
        <w:t>ance</w:t>
      </w:r>
      <w:r w:rsidRPr="00BA4D1E">
        <w:t xml:space="preserve"> towards comprehensive digital health systems that protect privacy and equity of health care access. We support the development of </w:t>
      </w:r>
      <w:r w:rsidR="00C15351" w:rsidRPr="00BA4D1E">
        <w:t xml:space="preserve">and </w:t>
      </w:r>
      <w:r w:rsidR="00115C94" w:rsidRPr="00BA4D1E">
        <w:t xml:space="preserve">the </w:t>
      </w:r>
      <w:r w:rsidR="00C15351" w:rsidRPr="00BA4D1E">
        <w:t xml:space="preserve">building upon existing </w:t>
      </w:r>
      <w:r w:rsidR="001111E7" w:rsidRPr="00BA4D1E">
        <w:t xml:space="preserve">open </w:t>
      </w:r>
      <w:r w:rsidR="00AC2F27" w:rsidRPr="00BA4D1E">
        <w:t xml:space="preserve">health data </w:t>
      </w:r>
      <w:r w:rsidR="001111E7" w:rsidRPr="00BA4D1E">
        <w:t xml:space="preserve">standards, </w:t>
      </w:r>
      <w:r w:rsidRPr="00BA4D1E">
        <w:t xml:space="preserve">open-source software tools and related infrastructure </w:t>
      </w:r>
      <w:r w:rsidR="00C47CF0" w:rsidRPr="00BA4D1E">
        <w:t>so</w:t>
      </w:r>
      <w:r w:rsidRPr="00BA4D1E">
        <w:t xml:space="preserve"> that international investments made remain accessible and adaptable to changing requirements</w:t>
      </w:r>
      <w:r w:rsidR="004464F2" w:rsidRPr="00BA4D1E">
        <w:t>.</w:t>
      </w:r>
      <w:r w:rsidRPr="00BA4D1E">
        <w:t xml:space="preserve"> </w:t>
      </w:r>
    </w:p>
    <w:p w14:paraId="67536136" w14:textId="6EB1C609" w:rsidR="00805F40" w:rsidRPr="00BA4D1E" w:rsidRDefault="00805F40" w:rsidP="00805F40">
      <w:pPr>
        <w:spacing w:line="276" w:lineRule="auto"/>
        <w:contextualSpacing/>
        <w:jc w:val="both"/>
      </w:pPr>
    </w:p>
    <w:p w14:paraId="2415A34A" w14:textId="3276CE9B" w:rsidR="00805F40" w:rsidRPr="00BA4D1E" w:rsidRDefault="00805F40" w:rsidP="0011497C">
      <w:pPr>
        <w:pStyle w:val="ListParagraph"/>
        <w:numPr>
          <w:ilvl w:val="0"/>
          <w:numId w:val="1"/>
        </w:numPr>
        <w:spacing w:line="276" w:lineRule="auto"/>
        <w:contextualSpacing/>
        <w:jc w:val="both"/>
      </w:pPr>
      <w:r w:rsidRPr="00BA4D1E">
        <w:t xml:space="preserve">The COVID-19 pandemic has also provided </w:t>
      </w:r>
      <w:r w:rsidR="007302CF" w:rsidRPr="00BA4D1E">
        <w:t xml:space="preserve">specific </w:t>
      </w:r>
      <w:r w:rsidRPr="00BA4D1E">
        <w:t>cases where the ability to share and validate health data internationally is crucial to supporting</w:t>
      </w:r>
      <w:r w:rsidR="00365BBE" w:rsidRPr="00BA4D1E">
        <w:t xml:space="preserve"> the development of health policy, delivery of care, and regulatory and surveillance activit</w:t>
      </w:r>
      <w:r w:rsidR="009D2C33" w:rsidRPr="00BA4D1E">
        <w:t>ies,</w:t>
      </w:r>
      <w:r w:rsidRPr="00BA4D1E">
        <w:t xml:space="preserve"> as well as the power of </w:t>
      </w:r>
      <w:r w:rsidR="008D4312" w:rsidRPr="00BA4D1E">
        <w:t xml:space="preserve">data intensive technologies </w:t>
      </w:r>
      <w:r w:rsidRPr="00BA4D1E">
        <w:t>on</w:t>
      </w:r>
      <w:r w:rsidR="00B54892" w:rsidRPr="00BA4D1E">
        <w:t xml:space="preserve"> </w:t>
      </w:r>
      <w:r w:rsidR="00FC49A7" w:rsidRPr="00BA4D1E">
        <w:t>common</w:t>
      </w:r>
      <w:r w:rsidRPr="00BA4D1E">
        <w:t xml:space="preserve"> purposes and in a defined secured framework, such as the</w:t>
      </w:r>
      <w:r w:rsidR="00685FF1" w:rsidRPr="00BA4D1E">
        <w:t xml:space="preserve"> </w:t>
      </w:r>
      <w:r w:rsidRPr="00BA4D1E">
        <w:t xml:space="preserve"> European Health Data Space or the</w:t>
      </w:r>
      <w:r w:rsidR="0042490E" w:rsidRPr="00BA4D1E">
        <w:t xml:space="preserve"> Global Partnership on Artificial Intelligence</w:t>
      </w:r>
      <w:r w:rsidRPr="00BA4D1E">
        <w:t xml:space="preserve">. </w:t>
      </w:r>
      <w:r w:rsidR="005234FB" w:rsidRPr="00BA4D1E">
        <w:t>These actions</w:t>
      </w:r>
      <w:r w:rsidR="00826B5E" w:rsidRPr="00BA4D1E">
        <w:t xml:space="preserve"> could</w:t>
      </w:r>
      <w:r w:rsidRPr="00BA4D1E">
        <w:t xml:space="preserve"> be implemented and leveraged among the G7 and other partners, cognizant of varying statutory or regulatory paradigms</w:t>
      </w:r>
      <w:r w:rsidR="00826B5E" w:rsidRPr="00BA4D1E">
        <w:t>.</w:t>
      </w:r>
    </w:p>
    <w:p w14:paraId="2C616EFC" w14:textId="77777777" w:rsidR="005E3A2D" w:rsidRPr="00BA4D1E" w:rsidRDefault="005E3A2D" w:rsidP="00FC683D">
      <w:pPr>
        <w:spacing w:line="276" w:lineRule="auto"/>
        <w:jc w:val="both"/>
        <w:rPr>
          <w:rFonts w:cstheme="minorHAnsi"/>
        </w:rPr>
      </w:pPr>
    </w:p>
    <w:p w14:paraId="30EB7E2F" w14:textId="355807A6" w:rsidR="005E3A2D" w:rsidRPr="00BA4D1E" w:rsidRDefault="005E3A2D" w:rsidP="00E22920">
      <w:pPr>
        <w:pStyle w:val="ListParagraph"/>
        <w:numPr>
          <w:ilvl w:val="0"/>
          <w:numId w:val="1"/>
        </w:numPr>
        <w:spacing w:line="276" w:lineRule="auto"/>
        <w:contextualSpacing/>
        <w:jc w:val="both"/>
        <w:rPr>
          <w:rFonts w:asciiTheme="minorHAnsi" w:eastAsiaTheme="minorEastAsia" w:hAnsiTheme="minorHAnsi" w:cstheme="minorBidi"/>
        </w:rPr>
      </w:pPr>
      <w:r w:rsidRPr="00BA4D1E">
        <w:rPr>
          <w:rFonts w:asciiTheme="minorHAnsi" w:eastAsiaTheme="minorEastAsia" w:hAnsiTheme="minorHAnsi" w:cstheme="minorBidi"/>
        </w:rPr>
        <w:t xml:space="preserve">We </w:t>
      </w:r>
      <w:r w:rsidR="4B0CDCCA" w:rsidRPr="00BA4D1E">
        <w:t>commit to work towards adopting a standardised minimum health</w:t>
      </w:r>
      <w:r w:rsidR="005B1B8E" w:rsidRPr="00BA4D1E">
        <w:t xml:space="preserve"> </w:t>
      </w:r>
      <w:r w:rsidR="4B0CDCCA" w:rsidRPr="00BA4D1E">
        <w:t xml:space="preserve"> dataset</w:t>
      </w:r>
      <w:r w:rsidR="00F4325B" w:rsidRPr="00BA4D1E">
        <w:t xml:space="preserve"> </w:t>
      </w:r>
      <w:r w:rsidR="4B0CDCCA" w:rsidRPr="00BA4D1E">
        <w:t xml:space="preserve">for patients’ health information, including through the </w:t>
      </w:r>
      <w:r w:rsidR="00573382" w:rsidRPr="00BA4D1E">
        <w:t>I</w:t>
      </w:r>
      <w:r w:rsidR="4B0CDCCA" w:rsidRPr="00BA4D1E">
        <w:t xml:space="preserve">nternational </w:t>
      </w:r>
      <w:r w:rsidR="00573382" w:rsidRPr="00BA4D1E">
        <w:t>P</w:t>
      </w:r>
      <w:r w:rsidR="4B0CDCCA" w:rsidRPr="00BA4D1E">
        <w:t xml:space="preserve">atient </w:t>
      </w:r>
      <w:r w:rsidR="00573382" w:rsidRPr="00BA4D1E">
        <w:t>S</w:t>
      </w:r>
      <w:r w:rsidR="4B0CDCCA" w:rsidRPr="00BA4D1E">
        <w:t xml:space="preserve">ummary (IPS) standard, with the shared objectives of facilitating health interoperability within and between countries, </w:t>
      </w:r>
      <w:r w:rsidRPr="00BA4D1E">
        <w:rPr>
          <w:rFonts w:asciiTheme="minorHAnsi" w:eastAsiaTheme="minorEastAsia" w:hAnsiTheme="minorHAnsi" w:cstheme="minorBidi"/>
        </w:rPr>
        <w:t>developing internationally shared principles for enabling patient access to health data</w:t>
      </w:r>
      <w:r w:rsidRPr="00BA4D1E">
        <w:rPr>
          <w:rFonts w:cstheme="minorBidi"/>
        </w:rPr>
        <w:t>,</w:t>
      </w:r>
      <w:sdt>
        <w:sdtPr>
          <w:rPr>
            <w:rFonts w:cstheme="minorBidi"/>
            <w:shd w:val="clear" w:color="auto" w:fill="E6E6E6"/>
          </w:rPr>
          <w:tag w:val="goog_rdk_77"/>
          <w:id w:val="-845559439"/>
          <w:placeholder>
            <w:docPart w:val="DefaultPlaceholder_1081868574"/>
          </w:placeholder>
        </w:sdtPr>
        <w:sdtEndPr/>
        <w:sdtContent>
          <w:r w:rsidRPr="00BA4D1E">
            <w:rPr>
              <w:rFonts w:cstheme="minorBidi"/>
            </w:rPr>
            <w:t xml:space="preserve"> based on the principle of </w:t>
          </w:r>
          <w:r w:rsidR="00401D31" w:rsidRPr="00BA4D1E">
            <w:rPr>
              <w:rFonts w:cstheme="minorBidi"/>
            </w:rPr>
            <w:t xml:space="preserve">informed </w:t>
          </w:r>
          <w:r w:rsidR="005B1B8E" w:rsidRPr="00BA4D1E">
            <w:rPr>
              <w:rFonts w:cstheme="minorBidi"/>
            </w:rPr>
            <w:t>explicit consent</w:t>
          </w:r>
          <w:r w:rsidR="00CE1AF2" w:rsidRPr="00BA4D1E">
            <w:rPr>
              <w:rFonts w:cstheme="minorBidi"/>
            </w:rPr>
            <w:t xml:space="preserve"> </w:t>
          </w:r>
          <w:r w:rsidR="000950F5" w:rsidRPr="00BA4D1E">
            <w:rPr>
              <w:rFonts w:cstheme="minorBidi"/>
            </w:rPr>
            <w:t xml:space="preserve">or </w:t>
          </w:r>
          <w:r w:rsidR="00D430DF" w:rsidRPr="00BA4D1E">
            <w:rPr>
              <w:rFonts w:cstheme="minorBidi"/>
            </w:rPr>
            <w:t>patient</w:t>
          </w:r>
          <w:r w:rsidR="005B1B8E" w:rsidRPr="00BA4D1E">
            <w:rPr>
              <w:rFonts w:cstheme="minorBidi"/>
            </w:rPr>
            <w:t xml:space="preserve"> permission</w:t>
          </w:r>
          <w:r w:rsidRPr="00BA4D1E">
            <w:rPr>
              <w:rFonts w:cstheme="minorBidi"/>
            </w:rPr>
            <w:t xml:space="preserve"> and in keeping with </w:t>
          </w:r>
          <w:r w:rsidR="00641036" w:rsidRPr="00BA4D1E">
            <w:rPr>
              <w:rFonts w:cstheme="minorBidi"/>
            </w:rPr>
            <w:t xml:space="preserve">countries’ and regional existing </w:t>
          </w:r>
          <w:r w:rsidRPr="00BA4D1E">
            <w:rPr>
              <w:rFonts w:cstheme="minorBidi"/>
            </w:rPr>
            <w:t>legislative frameworks</w:t>
          </w:r>
        </w:sdtContent>
      </w:sdt>
      <w:r w:rsidRPr="00BA4D1E">
        <w:rPr>
          <w:rFonts w:asciiTheme="minorHAnsi" w:eastAsiaTheme="minorEastAsia" w:hAnsiTheme="minorHAnsi" w:cstheme="minorBidi"/>
        </w:rPr>
        <w:t>;</w:t>
      </w:r>
      <w:r w:rsidR="005A492D" w:rsidRPr="00BA4D1E">
        <w:rPr>
          <w:rFonts w:asciiTheme="minorHAnsi" w:eastAsiaTheme="minorEastAsia" w:hAnsiTheme="minorHAnsi" w:cstheme="minorBidi"/>
        </w:rPr>
        <w:t xml:space="preserve"> and </w:t>
      </w:r>
      <w:r w:rsidR="00C22395" w:rsidRPr="00BA4D1E">
        <w:rPr>
          <w:rFonts w:asciiTheme="minorHAnsi" w:eastAsiaTheme="minorEastAsia" w:hAnsiTheme="minorHAnsi" w:cstheme="minorBidi"/>
        </w:rPr>
        <w:t xml:space="preserve">facilitating and promoting </w:t>
      </w:r>
      <w:r w:rsidR="005A492D" w:rsidRPr="00BA4D1E">
        <w:rPr>
          <w:rFonts w:asciiTheme="minorHAnsi" w:eastAsiaTheme="minorEastAsia" w:hAnsiTheme="minorHAnsi" w:cstheme="minorBidi"/>
        </w:rPr>
        <w:t xml:space="preserve">the use of open standards for international health data to encourage </w:t>
      </w:r>
      <w:r w:rsidR="00502851" w:rsidRPr="00BA4D1E">
        <w:rPr>
          <w:rFonts w:asciiTheme="minorHAnsi" w:eastAsiaTheme="minorEastAsia" w:hAnsiTheme="minorHAnsi" w:cstheme="minorBidi"/>
        </w:rPr>
        <w:t xml:space="preserve">the </w:t>
      </w:r>
      <w:r w:rsidR="005A492D" w:rsidRPr="00BA4D1E">
        <w:rPr>
          <w:rFonts w:asciiTheme="minorHAnsi" w:eastAsiaTheme="minorEastAsia" w:hAnsiTheme="minorHAnsi" w:cstheme="minorBidi"/>
        </w:rPr>
        <w:t>widest possible adoption of standards and greater interoperability</w:t>
      </w:r>
      <w:r w:rsidR="00C22395" w:rsidRPr="00BA4D1E">
        <w:rPr>
          <w:rFonts w:asciiTheme="minorHAnsi" w:eastAsiaTheme="minorEastAsia" w:hAnsiTheme="minorHAnsi" w:cstheme="minorBidi"/>
        </w:rPr>
        <w:t>.</w:t>
      </w:r>
      <w:r w:rsidR="005B1B8E" w:rsidRPr="00BA4D1E">
        <w:rPr>
          <w:rFonts w:asciiTheme="minorHAnsi" w:eastAsiaTheme="minorEastAsia" w:hAnsiTheme="minorHAnsi" w:cstheme="minorBidi"/>
        </w:rPr>
        <w:t xml:space="preserve"> </w:t>
      </w:r>
      <w:r w:rsidR="005B1B8E" w:rsidRPr="00BA4D1E">
        <w:t xml:space="preserve">To achieve this goal, we will work with the Global Digital Health Partnership (GDHP) as they </w:t>
      </w:r>
      <w:r w:rsidR="0003677D" w:rsidRPr="00BA4D1E">
        <w:t>are already advancing IPS efforts.</w:t>
      </w:r>
    </w:p>
    <w:p w14:paraId="5554933C" w14:textId="2639908F" w:rsidR="005E3A2D" w:rsidRPr="00BA4D1E" w:rsidRDefault="005E3A2D" w:rsidP="005E3A2D">
      <w:pPr>
        <w:pStyle w:val="ListParagraph"/>
        <w:spacing w:line="276" w:lineRule="auto"/>
        <w:jc w:val="both"/>
        <w:rPr>
          <w:rFonts w:cstheme="minorHAnsi"/>
        </w:rPr>
      </w:pPr>
    </w:p>
    <w:p w14:paraId="34ECE908" w14:textId="36C8F29B" w:rsidR="00D430DF" w:rsidRPr="00BA4D1E" w:rsidRDefault="00737CC6" w:rsidP="00134A78">
      <w:pPr>
        <w:pStyle w:val="ListParagraph"/>
        <w:numPr>
          <w:ilvl w:val="0"/>
          <w:numId w:val="1"/>
        </w:numPr>
        <w:spacing w:line="276" w:lineRule="auto"/>
        <w:contextualSpacing/>
      </w:pPr>
      <w:bookmarkStart w:id="11" w:name="_Hlk72941502"/>
      <w:bookmarkStart w:id="12" w:name="_Hlk72926976"/>
      <w:r w:rsidRPr="00BA4D1E">
        <w:rPr>
          <w:rFonts w:asciiTheme="minorHAnsi" w:eastAsiaTheme="minorEastAsia" w:hAnsiTheme="minorHAnsi" w:cstheme="minorBidi"/>
        </w:rPr>
        <w:t>One significant area that would benefit from interoperability of health systems and data is around testing data and vaccination records for COVID-19 and potentially other diseases. We recognise that there is a need for multilateral collaboration on a standards-based, minimum data set for COVID-19 testing and vaccination verification that can be used internationally as necessary. We should work within existing WHO processes</w:t>
      </w:r>
      <w:r w:rsidR="00416E57" w:rsidRPr="00BA4D1E">
        <w:rPr>
          <w:rFonts w:asciiTheme="minorHAnsi" w:eastAsiaTheme="minorEastAsia" w:hAnsiTheme="minorHAnsi" w:cstheme="minorBidi"/>
        </w:rPr>
        <w:t xml:space="preserve"> </w:t>
      </w:r>
      <w:r w:rsidRPr="00BA4D1E">
        <w:rPr>
          <w:rFonts w:asciiTheme="minorHAnsi" w:eastAsiaTheme="minorEastAsia" w:hAnsiTheme="minorHAnsi" w:cstheme="minorBidi"/>
        </w:rPr>
        <w:t xml:space="preserve">to develop international standards </w:t>
      </w:r>
      <w:r w:rsidRPr="00BA4D1E">
        <w:rPr>
          <w:rFonts w:asciiTheme="minorHAnsi" w:eastAsiaTheme="minorEastAsia" w:hAnsiTheme="minorHAnsi" w:cstheme="minorBidi"/>
        </w:rPr>
        <w:lastRenderedPageBreak/>
        <w:t xml:space="preserve">and recommended practices for the creation, use, and mutual </w:t>
      </w:r>
      <w:r w:rsidR="00E602F1" w:rsidRPr="00BA4D1E">
        <w:rPr>
          <w:rFonts w:asciiTheme="minorHAnsi" w:eastAsiaTheme="minorEastAsia" w:hAnsiTheme="minorHAnsi" w:cstheme="minorBidi"/>
        </w:rPr>
        <w:t xml:space="preserve">acceptance of testing results </w:t>
      </w:r>
      <w:r w:rsidRPr="00BA4D1E">
        <w:rPr>
          <w:rFonts w:asciiTheme="minorHAnsi" w:eastAsiaTheme="minorEastAsia" w:hAnsiTheme="minorHAnsi" w:cstheme="minorBidi"/>
        </w:rPr>
        <w:t>and vaccination certificates across countries</w:t>
      </w:r>
      <w:r w:rsidR="003B65AA" w:rsidRPr="00BA4D1E">
        <w:rPr>
          <w:rFonts w:asciiTheme="minorHAnsi" w:eastAsiaTheme="minorEastAsia" w:hAnsiTheme="minorHAnsi" w:cstheme="minorBidi"/>
        </w:rPr>
        <w:t xml:space="preserve">. </w:t>
      </w:r>
      <w:r w:rsidR="009C7694" w:rsidRPr="00BA4D1E">
        <w:rPr>
          <w:rFonts w:asciiTheme="minorHAnsi" w:eastAsiaTheme="minorEastAsia" w:hAnsiTheme="minorHAnsi" w:cstheme="minorBidi"/>
        </w:rPr>
        <w:t xml:space="preserve">Vaccines </w:t>
      </w:r>
      <w:r w:rsidR="006654D6" w:rsidRPr="00BA4D1E">
        <w:rPr>
          <w:rFonts w:asciiTheme="minorHAnsi" w:eastAsiaTheme="minorEastAsia" w:hAnsiTheme="minorHAnsi" w:cstheme="minorBidi"/>
        </w:rPr>
        <w:t>must</w:t>
      </w:r>
      <w:r w:rsidR="009C7694" w:rsidRPr="00BA4D1E">
        <w:rPr>
          <w:rFonts w:asciiTheme="minorHAnsi" w:eastAsiaTheme="minorEastAsia" w:hAnsiTheme="minorHAnsi" w:cstheme="minorBidi"/>
        </w:rPr>
        <w:t xml:space="preserve"> be safe, effective and rigorously reviewed</w:t>
      </w:r>
      <w:r w:rsidRPr="00BA4D1E">
        <w:rPr>
          <w:rFonts w:asciiTheme="minorHAnsi" w:eastAsiaTheme="minorEastAsia" w:hAnsiTheme="minorHAnsi" w:cstheme="minorBidi"/>
        </w:rPr>
        <w:t>. We should work to ensure that processes and national certification policies do not disadvantage certain groups of people, while retaining effective controls on the potential transmission of variants of concern and variants of interest. This includes</w:t>
      </w:r>
      <w:r w:rsidR="002E039A" w:rsidRPr="00BA4D1E">
        <w:rPr>
          <w:rFonts w:asciiTheme="minorHAnsi" w:eastAsiaTheme="minorEastAsia" w:hAnsiTheme="minorHAnsi" w:cstheme="minorBidi"/>
        </w:rPr>
        <w:t xml:space="preserve"> working to</w:t>
      </w:r>
      <w:r w:rsidR="002453EB" w:rsidRPr="00BA4D1E">
        <w:rPr>
          <w:rFonts w:asciiTheme="minorHAnsi" w:eastAsiaTheme="minorEastAsia" w:hAnsiTheme="minorHAnsi" w:cstheme="minorBidi"/>
        </w:rPr>
        <w:t xml:space="preserve"> ensure</w:t>
      </w:r>
      <w:r w:rsidRPr="00BA4D1E">
        <w:rPr>
          <w:rFonts w:asciiTheme="minorHAnsi" w:eastAsiaTheme="minorEastAsia" w:hAnsiTheme="minorHAnsi" w:cstheme="minorBidi"/>
        </w:rPr>
        <w:t xml:space="preserve"> that participants in vaccine clinical trials </w:t>
      </w:r>
      <w:r w:rsidR="00B630AF" w:rsidRPr="00BA4D1E">
        <w:rPr>
          <w:rFonts w:asciiTheme="minorHAnsi" w:eastAsiaTheme="minorEastAsia" w:hAnsiTheme="minorHAnsi" w:cstheme="minorBidi"/>
        </w:rPr>
        <w:t xml:space="preserve">are </w:t>
      </w:r>
      <w:r w:rsidRPr="00BA4D1E">
        <w:rPr>
          <w:rFonts w:asciiTheme="minorHAnsi" w:eastAsiaTheme="minorEastAsia" w:hAnsiTheme="minorHAnsi" w:cstheme="minorBidi"/>
        </w:rPr>
        <w:t>not disadvantaged</w:t>
      </w:r>
      <w:r w:rsidR="00BB7445" w:rsidRPr="00BA4D1E">
        <w:rPr>
          <w:rFonts w:asciiTheme="minorHAnsi" w:eastAsiaTheme="minorEastAsia" w:hAnsiTheme="minorHAnsi" w:cstheme="minorBidi"/>
        </w:rPr>
        <w:t xml:space="preserve">. </w:t>
      </w:r>
      <w:bookmarkStart w:id="13" w:name="_Hlk73569398"/>
      <w:r w:rsidRPr="00BA4D1E">
        <w:rPr>
          <w:rFonts w:asciiTheme="minorHAnsi" w:eastAsiaTheme="minorEastAsia" w:hAnsiTheme="minorHAnsi" w:cstheme="minorBidi"/>
        </w:rPr>
        <w:t xml:space="preserve">We acknowledge the efforts of the EU to establish </w:t>
      </w:r>
      <w:r w:rsidR="004D4672" w:rsidRPr="00BA4D1E">
        <w:rPr>
          <w:rFonts w:asciiTheme="minorHAnsi" w:eastAsiaTheme="minorEastAsia" w:hAnsiTheme="minorHAnsi" w:cstheme="minorBidi"/>
        </w:rPr>
        <w:t xml:space="preserve">Digital COVID Certificates </w:t>
      </w:r>
      <w:r w:rsidRPr="00BA4D1E">
        <w:rPr>
          <w:rFonts w:asciiTheme="minorHAnsi" w:eastAsiaTheme="minorEastAsia" w:hAnsiTheme="minorHAnsi" w:cstheme="minorBidi"/>
        </w:rPr>
        <w:t>to facilitate the safe free movement of travellers</w:t>
      </w:r>
      <w:bookmarkEnd w:id="13"/>
      <w:r w:rsidRPr="00BA4D1E">
        <w:rPr>
          <w:rFonts w:asciiTheme="minorHAnsi" w:eastAsiaTheme="minorEastAsia" w:hAnsiTheme="minorHAnsi" w:cstheme="minorBidi"/>
        </w:rPr>
        <w:t>.</w:t>
      </w:r>
      <w:bookmarkEnd w:id="11"/>
      <w:r w:rsidR="003B65AA" w:rsidRPr="00BA4D1E">
        <w:rPr>
          <w:rFonts w:asciiTheme="minorHAnsi" w:eastAsiaTheme="minorEastAsia" w:hAnsiTheme="minorHAnsi" w:cstheme="minorBidi"/>
        </w:rPr>
        <w:t xml:space="preserve"> </w:t>
      </w:r>
      <w:r w:rsidR="003E388F" w:rsidRPr="00BA4D1E">
        <w:rPr>
          <w:rFonts w:asciiTheme="minorHAnsi" w:eastAsiaTheme="minorEastAsia" w:hAnsiTheme="minorHAnsi" w:cstheme="minorBidi"/>
        </w:rPr>
        <w:t xml:space="preserve">The usage of </w:t>
      </w:r>
      <w:r w:rsidR="001F42E8" w:rsidRPr="00BA4D1E">
        <w:rPr>
          <w:rFonts w:asciiTheme="minorHAnsi" w:eastAsiaTheme="minorEastAsia" w:hAnsiTheme="minorHAnsi" w:cstheme="minorBidi"/>
        </w:rPr>
        <w:t>vaccination</w:t>
      </w:r>
      <w:r w:rsidR="003E388F" w:rsidRPr="00BA4D1E">
        <w:rPr>
          <w:rFonts w:asciiTheme="minorHAnsi" w:eastAsiaTheme="minorEastAsia" w:hAnsiTheme="minorHAnsi" w:cstheme="minorBidi"/>
        </w:rPr>
        <w:t xml:space="preserve"> certificates should be based on the latest scientific evidence and the current epidemiological situation.</w:t>
      </w:r>
      <w:r w:rsidR="003934D5" w:rsidRPr="00BA4D1E">
        <w:rPr>
          <w:rFonts w:asciiTheme="minorHAnsi" w:eastAsiaTheme="minorEastAsia" w:hAnsiTheme="minorHAnsi" w:cstheme="minorBidi"/>
        </w:rPr>
        <w:t xml:space="preserve"> </w:t>
      </w:r>
      <w:bookmarkStart w:id="14" w:name="_Hlk73694386"/>
      <w:r w:rsidR="003934D5" w:rsidRPr="00BA4D1E">
        <w:t xml:space="preserve">We are committed to </w:t>
      </w:r>
      <w:r w:rsidR="002037E4" w:rsidRPr="00BA4D1E">
        <w:t xml:space="preserve">work </w:t>
      </w:r>
      <w:r w:rsidR="0060596D" w:rsidRPr="00BA4D1E">
        <w:t xml:space="preserve">as G7 countries </w:t>
      </w:r>
      <w:r w:rsidR="002037E4" w:rsidRPr="00BA4D1E">
        <w:t>towards</w:t>
      </w:r>
      <w:r w:rsidR="003934D5" w:rsidRPr="00BA4D1E">
        <w:t xml:space="preserve"> a process of mutual </w:t>
      </w:r>
      <w:r w:rsidR="00764C73" w:rsidRPr="00BA4D1E">
        <w:t>acceptance</w:t>
      </w:r>
      <w:r w:rsidR="003934D5" w:rsidRPr="00BA4D1E">
        <w:t xml:space="preserve"> of COVID-19 certificates.</w:t>
      </w:r>
      <w:bookmarkEnd w:id="14"/>
    </w:p>
    <w:bookmarkEnd w:id="12"/>
    <w:p w14:paraId="1AF6FE80" w14:textId="77777777" w:rsidR="001C4A05" w:rsidRPr="00BA4D1E" w:rsidRDefault="001C4A05" w:rsidP="001C4A05">
      <w:pPr>
        <w:pStyle w:val="ListParagraph"/>
        <w:spacing w:line="276" w:lineRule="auto"/>
        <w:ind w:left="360"/>
        <w:contextualSpacing/>
        <w:jc w:val="both"/>
        <w:rPr>
          <w:rFonts w:cstheme="minorHAnsi"/>
        </w:rPr>
      </w:pPr>
    </w:p>
    <w:p w14:paraId="6B066218" w14:textId="0D2A4406" w:rsidR="005E3A2D" w:rsidRPr="00BA4D1E" w:rsidRDefault="005E3A2D" w:rsidP="00E22920">
      <w:pPr>
        <w:pStyle w:val="ListParagraph"/>
        <w:numPr>
          <w:ilvl w:val="0"/>
          <w:numId w:val="1"/>
        </w:numPr>
        <w:spacing w:line="276" w:lineRule="auto"/>
        <w:contextualSpacing/>
        <w:jc w:val="both"/>
        <w:rPr>
          <w:rFonts w:cstheme="minorBidi"/>
        </w:rPr>
      </w:pPr>
      <w:r w:rsidRPr="00BA4D1E">
        <w:rPr>
          <w:rFonts w:asciiTheme="minorHAnsi" w:eastAsiaTheme="minorEastAsia" w:hAnsiTheme="minorHAnsi" w:cstheme="minorBidi"/>
        </w:rPr>
        <w:t>We acknowledge that governance</w:t>
      </w:r>
      <w:r w:rsidR="0078096B" w:rsidRPr="00BA4D1E">
        <w:rPr>
          <w:rFonts w:asciiTheme="minorHAnsi" w:eastAsiaTheme="minorEastAsia" w:hAnsiTheme="minorHAnsi" w:cstheme="minorBidi"/>
        </w:rPr>
        <w:t xml:space="preserve"> </w:t>
      </w:r>
      <w:r w:rsidRPr="00BA4D1E">
        <w:rPr>
          <w:rFonts w:asciiTheme="minorHAnsi" w:eastAsiaTheme="minorEastAsia" w:hAnsiTheme="minorHAnsi" w:cstheme="minorBidi"/>
        </w:rPr>
        <w:t>of A</w:t>
      </w:r>
      <w:r w:rsidR="004D4672" w:rsidRPr="00BA4D1E">
        <w:rPr>
          <w:rFonts w:asciiTheme="minorHAnsi" w:eastAsiaTheme="minorEastAsia" w:hAnsiTheme="minorHAnsi" w:cstheme="minorBidi"/>
        </w:rPr>
        <w:t>rtificial Intelligence (AI)</w:t>
      </w:r>
      <w:r w:rsidR="00DC2524" w:rsidRPr="00BA4D1E">
        <w:rPr>
          <w:rFonts w:asciiTheme="minorHAnsi" w:eastAsiaTheme="minorEastAsia" w:hAnsiTheme="minorHAnsi" w:cstheme="minorBidi"/>
        </w:rPr>
        <w:t xml:space="preserve"> systems</w:t>
      </w:r>
      <w:r w:rsidRPr="00BA4D1E">
        <w:rPr>
          <w:rFonts w:asciiTheme="minorHAnsi" w:eastAsiaTheme="minorEastAsia" w:hAnsiTheme="minorHAnsi" w:cstheme="minorBidi"/>
        </w:rPr>
        <w:t xml:space="preserve"> </w:t>
      </w:r>
      <w:r w:rsidR="0078096B" w:rsidRPr="00BA4D1E">
        <w:rPr>
          <w:rFonts w:asciiTheme="minorHAnsi" w:eastAsiaTheme="minorEastAsia" w:hAnsiTheme="minorHAnsi" w:cstheme="minorBidi"/>
        </w:rPr>
        <w:t xml:space="preserve">in the health sector </w:t>
      </w:r>
      <w:r w:rsidR="002F77C1" w:rsidRPr="00BA4D1E">
        <w:rPr>
          <w:rFonts w:asciiTheme="minorHAnsi" w:eastAsiaTheme="minorEastAsia" w:hAnsiTheme="minorHAnsi" w:cstheme="minorBidi"/>
        </w:rPr>
        <w:t>must be strengthened in order to keep pace with technology development</w:t>
      </w:r>
      <w:r w:rsidRPr="00BA4D1E">
        <w:rPr>
          <w:rFonts w:asciiTheme="minorHAnsi" w:eastAsiaTheme="minorEastAsia" w:hAnsiTheme="minorHAnsi" w:cstheme="minorBidi"/>
        </w:rPr>
        <w:t xml:space="preserve">. There </w:t>
      </w:r>
      <w:r w:rsidR="6D8BEE0E" w:rsidRPr="00BA4D1E">
        <w:rPr>
          <w:rFonts w:asciiTheme="minorHAnsi" w:eastAsiaTheme="minorEastAsia" w:hAnsiTheme="minorHAnsi" w:cstheme="minorBidi"/>
        </w:rPr>
        <w:t>is currently no international consensus on</w:t>
      </w:r>
      <w:r w:rsidR="00B75CA0" w:rsidRPr="00BA4D1E">
        <w:rPr>
          <w:rFonts w:asciiTheme="minorHAnsi" w:eastAsiaTheme="minorEastAsia" w:hAnsiTheme="minorHAnsi" w:cstheme="minorBidi"/>
        </w:rPr>
        <w:t xml:space="preserve"> </w:t>
      </w:r>
      <w:r w:rsidRPr="00BA4D1E">
        <w:rPr>
          <w:rFonts w:asciiTheme="minorHAnsi" w:eastAsiaTheme="minorEastAsia" w:hAnsiTheme="minorHAnsi" w:cstheme="minorBidi"/>
        </w:rPr>
        <w:t>clinical evaluation standards for health AI algorithms, making it challenging for them to be used in different countries. We welcome the work of the WHO and the Global Digital Health Partnership to</w:t>
      </w:r>
      <w:r w:rsidR="001C4A05" w:rsidRPr="00BA4D1E">
        <w:rPr>
          <w:rFonts w:asciiTheme="minorHAnsi" w:eastAsiaTheme="minorEastAsia" w:hAnsiTheme="minorHAnsi" w:cstheme="minorBidi"/>
        </w:rPr>
        <w:t xml:space="preserve"> </w:t>
      </w:r>
      <w:r w:rsidRPr="00BA4D1E">
        <w:rPr>
          <w:rFonts w:asciiTheme="minorHAnsi" w:eastAsiaTheme="minorEastAsia" w:hAnsiTheme="minorHAnsi" w:cstheme="minorBidi"/>
        </w:rPr>
        <w:t>call for the development and international recognition</w:t>
      </w:r>
      <w:r w:rsidR="0003677D" w:rsidRPr="00BA4D1E">
        <w:rPr>
          <w:rFonts w:asciiTheme="minorHAnsi" w:eastAsiaTheme="minorEastAsia" w:hAnsiTheme="minorHAnsi" w:cstheme="minorBidi"/>
        </w:rPr>
        <w:t xml:space="preserve"> </w:t>
      </w:r>
      <w:r w:rsidRPr="00BA4D1E">
        <w:rPr>
          <w:rFonts w:asciiTheme="minorHAnsi" w:eastAsiaTheme="minorEastAsia" w:hAnsiTheme="minorHAnsi" w:cstheme="minorBidi"/>
        </w:rPr>
        <w:t xml:space="preserve">of </w:t>
      </w:r>
      <w:sdt>
        <w:sdtPr>
          <w:rPr>
            <w:rFonts w:asciiTheme="minorHAnsi" w:eastAsiaTheme="minorEastAsia" w:hAnsiTheme="minorHAnsi" w:cstheme="minorBidi"/>
          </w:rPr>
          <w:tag w:val="goog_rdk_79"/>
          <w:id w:val="-1238242663"/>
          <w:placeholder>
            <w:docPart w:val="DefaultPlaceholder_1081868574"/>
          </w:placeholder>
        </w:sdtPr>
        <w:sdtEndPr/>
        <w:sdtContent>
          <w:r w:rsidRPr="00BA4D1E">
            <w:rPr>
              <w:rFonts w:asciiTheme="minorHAnsi" w:eastAsiaTheme="minorEastAsia" w:hAnsiTheme="minorHAnsi" w:cstheme="minorBidi"/>
            </w:rPr>
            <w:t>a framework for the clinical</w:t>
          </w:r>
          <w:r w:rsidR="002F77C1" w:rsidRPr="00BA4D1E">
            <w:rPr>
              <w:rFonts w:asciiTheme="minorHAnsi" w:eastAsiaTheme="minorEastAsia" w:hAnsiTheme="minorHAnsi" w:cstheme="minorBidi"/>
            </w:rPr>
            <w:t xml:space="preserve"> </w:t>
          </w:r>
        </w:sdtContent>
      </w:sdt>
      <w:r w:rsidRPr="00BA4D1E">
        <w:rPr>
          <w:rFonts w:asciiTheme="minorHAnsi" w:eastAsiaTheme="minorEastAsia" w:hAnsiTheme="minorHAnsi" w:cstheme="minorBidi"/>
        </w:rPr>
        <w:t xml:space="preserve">evaluation </w:t>
      </w:r>
      <w:sdt>
        <w:sdtPr>
          <w:rPr>
            <w:rFonts w:asciiTheme="minorHAnsi" w:eastAsiaTheme="minorEastAsia" w:hAnsiTheme="minorHAnsi" w:cstheme="minorBidi"/>
          </w:rPr>
          <w:tag w:val="goog_rdk_80"/>
          <w:id w:val="1591041755"/>
          <w:placeholder>
            <w:docPart w:val="DefaultPlaceholder_1081868574"/>
          </w:placeholder>
        </w:sdtPr>
        <w:sdtEndPr/>
        <w:sdtContent>
          <w:r w:rsidRPr="00BA4D1E">
            <w:rPr>
              <w:rFonts w:asciiTheme="minorHAnsi" w:eastAsiaTheme="minorEastAsia" w:hAnsiTheme="minorHAnsi" w:cstheme="minorBidi"/>
            </w:rPr>
            <w:t>of</w:t>
          </w:r>
        </w:sdtContent>
      </w:sdt>
      <w:sdt>
        <w:sdtPr>
          <w:rPr>
            <w:rFonts w:asciiTheme="minorHAnsi" w:eastAsiaTheme="minorEastAsia" w:hAnsiTheme="minorHAnsi" w:cstheme="minorBidi"/>
          </w:rPr>
          <w:tag w:val="goog_rdk_81"/>
          <w:id w:val="1643306505"/>
          <w:placeholder>
            <w:docPart w:val="DefaultPlaceholder_1081868574"/>
          </w:placeholder>
        </w:sdtPr>
        <w:sdtEndPr/>
        <w:sdtContent>
          <w:r w:rsidRPr="00BA4D1E">
            <w:rPr>
              <w:rFonts w:asciiTheme="minorHAnsi" w:eastAsiaTheme="minorEastAsia" w:hAnsiTheme="minorHAnsi" w:cstheme="minorBidi"/>
            </w:rPr>
            <w:t xml:space="preserve"> </w:t>
          </w:r>
        </w:sdtContent>
      </w:sdt>
      <w:r w:rsidRPr="00BA4D1E">
        <w:rPr>
          <w:rFonts w:asciiTheme="minorHAnsi" w:eastAsiaTheme="minorEastAsia" w:hAnsiTheme="minorHAnsi" w:cstheme="minorBidi"/>
        </w:rPr>
        <w:t>health AI based on the democratic values we share as G7 nations</w:t>
      </w:r>
      <w:r w:rsidR="002F77C1" w:rsidRPr="00BA4D1E">
        <w:rPr>
          <w:rFonts w:asciiTheme="minorHAnsi" w:eastAsiaTheme="minorEastAsia" w:hAnsiTheme="minorHAnsi" w:cstheme="minorBidi"/>
        </w:rPr>
        <w:t>, and our shared commitment to responsible AI</w:t>
      </w:r>
      <w:r w:rsidR="00B75CA0" w:rsidRPr="00BA4D1E">
        <w:rPr>
          <w:rFonts w:asciiTheme="minorHAnsi" w:eastAsiaTheme="minorEastAsia" w:hAnsiTheme="minorHAnsi" w:cstheme="minorBidi"/>
        </w:rPr>
        <w:t xml:space="preserve"> </w:t>
      </w:r>
      <w:r w:rsidR="00B75CA0" w:rsidRPr="00BA4D1E">
        <w:t>as set out in the</w:t>
      </w:r>
      <w:r w:rsidR="004D4672" w:rsidRPr="00BA4D1E">
        <w:t xml:space="preserve"> Organisation for Economic Co-operation and Development</w:t>
      </w:r>
      <w:r w:rsidR="00B75CA0" w:rsidRPr="00BA4D1E">
        <w:t xml:space="preserve"> </w:t>
      </w:r>
      <w:r w:rsidR="004D4672" w:rsidRPr="00BA4D1E">
        <w:t>(</w:t>
      </w:r>
      <w:r w:rsidR="00B75CA0" w:rsidRPr="00BA4D1E">
        <w:t>OECD</w:t>
      </w:r>
      <w:r w:rsidR="004D4672" w:rsidRPr="00BA4D1E">
        <w:t>)</w:t>
      </w:r>
      <w:r w:rsidR="00B75CA0" w:rsidRPr="00BA4D1E">
        <w:t xml:space="preserve"> principles on AI</w:t>
      </w:r>
      <w:r w:rsidRPr="00BA4D1E">
        <w:rPr>
          <w:rFonts w:asciiTheme="minorHAnsi" w:eastAsiaTheme="minorEastAsia" w:hAnsiTheme="minorHAnsi" w:cstheme="minorBidi"/>
        </w:rPr>
        <w:t xml:space="preserve">. We recognise the importance of this work </w:t>
      </w:r>
      <w:r w:rsidR="006D46D1" w:rsidRPr="00BA4D1E">
        <w:rPr>
          <w:rFonts w:asciiTheme="minorHAnsi" w:eastAsiaTheme="minorEastAsia" w:hAnsiTheme="minorHAnsi" w:cstheme="minorBidi"/>
        </w:rPr>
        <w:t xml:space="preserve">for </w:t>
      </w:r>
      <w:r w:rsidR="0003677D" w:rsidRPr="00BA4D1E">
        <w:rPr>
          <w:rFonts w:asciiTheme="minorHAnsi" w:eastAsiaTheme="minorEastAsia" w:hAnsiTheme="minorHAnsi" w:cstheme="minorBidi"/>
        </w:rPr>
        <w:t>aligning regulatory requirements</w:t>
      </w:r>
      <w:r w:rsidR="00570C8F" w:rsidRPr="00BA4D1E">
        <w:rPr>
          <w:rFonts w:asciiTheme="minorHAnsi" w:eastAsiaTheme="minorEastAsia" w:hAnsiTheme="minorHAnsi" w:cstheme="minorBidi"/>
        </w:rPr>
        <w:t xml:space="preserve"> </w:t>
      </w:r>
      <w:r w:rsidRPr="00BA4D1E">
        <w:rPr>
          <w:rFonts w:asciiTheme="minorHAnsi" w:eastAsiaTheme="minorEastAsia" w:hAnsiTheme="minorHAnsi" w:cstheme="minorBidi"/>
        </w:rPr>
        <w:t>for AI</w:t>
      </w:r>
      <w:r w:rsidR="001C4A05" w:rsidRPr="00BA4D1E">
        <w:rPr>
          <w:rFonts w:asciiTheme="minorHAnsi" w:eastAsiaTheme="minorEastAsia" w:hAnsiTheme="minorHAnsi" w:cstheme="minorBidi"/>
        </w:rPr>
        <w:t xml:space="preserve">-enabled software </w:t>
      </w:r>
      <w:r w:rsidRPr="00BA4D1E">
        <w:rPr>
          <w:rFonts w:asciiTheme="minorHAnsi" w:eastAsiaTheme="minorEastAsia" w:hAnsiTheme="minorHAnsi" w:cstheme="minorBidi"/>
        </w:rPr>
        <w:t>as a medical device being spearheaded by the International Medical Device</w:t>
      </w:r>
      <w:r w:rsidR="00570C8F" w:rsidRPr="00BA4D1E">
        <w:rPr>
          <w:rFonts w:asciiTheme="minorHAnsi" w:eastAsiaTheme="minorEastAsia" w:hAnsiTheme="minorHAnsi" w:cstheme="minorBidi"/>
        </w:rPr>
        <w:t xml:space="preserve"> </w:t>
      </w:r>
      <w:r w:rsidR="0003677D" w:rsidRPr="00BA4D1E">
        <w:rPr>
          <w:rFonts w:asciiTheme="minorHAnsi" w:eastAsiaTheme="minorEastAsia" w:hAnsiTheme="minorHAnsi" w:cstheme="minorBidi"/>
        </w:rPr>
        <w:t>Regulators Forum</w:t>
      </w:r>
      <w:r w:rsidR="007542F3" w:rsidRPr="00BA4D1E">
        <w:rPr>
          <w:rFonts w:asciiTheme="minorHAnsi" w:eastAsiaTheme="minorEastAsia" w:hAnsiTheme="minorHAnsi" w:cstheme="minorBidi"/>
        </w:rPr>
        <w:t>, regional</w:t>
      </w:r>
      <w:r w:rsidRPr="00BA4D1E">
        <w:rPr>
          <w:rFonts w:asciiTheme="minorHAnsi" w:eastAsiaTheme="minorEastAsia" w:hAnsiTheme="minorHAnsi" w:cstheme="minorBidi"/>
        </w:rPr>
        <w:t xml:space="preserve"> and country</w:t>
      </w:r>
      <w:r w:rsidR="007542F3" w:rsidRPr="00BA4D1E">
        <w:rPr>
          <w:rFonts w:asciiTheme="minorHAnsi" w:eastAsiaTheme="minorEastAsia" w:hAnsiTheme="minorHAnsi" w:cstheme="minorBidi"/>
        </w:rPr>
        <w:t xml:space="preserve"> </w:t>
      </w:r>
      <w:r w:rsidRPr="00BA4D1E">
        <w:rPr>
          <w:rFonts w:asciiTheme="minorHAnsi" w:eastAsiaTheme="minorEastAsia" w:hAnsiTheme="minorHAnsi" w:cstheme="minorBidi"/>
        </w:rPr>
        <w:t>specific regulatory bodies</w:t>
      </w:r>
      <w:r w:rsidR="00DC2524" w:rsidRPr="00BA4D1E">
        <w:rPr>
          <w:rFonts w:asciiTheme="minorHAnsi" w:eastAsiaTheme="minorEastAsia" w:hAnsiTheme="minorHAnsi" w:cstheme="minorBidi"/>
        </w:rPr>
        <w:t>.</w:t>
      </w:r>
    </w:p>
    <w:p w14:paraId="6EEE2522" w14:textId="77777777" w:rsidR="005E3A2D" w:rsidRPr="00BA4D1E" w:rsidRDefault="005E3A2D" w:rsidP="005E3A2D">
      <w:pPr>
        <w:pStyle w:val="ListParagraph"/>
        <w:spacing w:line="276" w:lineRule="auto"/>
        <w:jc w:val="both"/>
        <w:rPr>
          <w:rFonts w:cstheme="minorHAnsi"/>
        </w:rPr>
      </w:pPr>
    </w:p>
    <w:p w14:paraId="41137147" w14:textId="306F500B" w:rsidR="005E3A2D" w:rsidRPr="00BA4D1E" w:rsidRDefault="00DC2524" w:rsidP="00E22920">
      <w:pPr>
        <w:pStyle w:val="ListParagraph"/>
        <w:numPr>
          <w:ilvl w:val="0"/>
          <w:numId w:val="1"/>
        </w:numPr>
        <w:spacing w:line="276" w:lineRule="auto"/>
        <w:contextualSpacing/>
        <w:jc w:val="both"/>
        <w:rPr>
          <w:rFonts w:cstheme="minorBidi"/>
        </w:rPr>
      </w:pPr>
      <w:r w:rsidRPr="00BA4D1E">
        <w:rPr>
          <w:rFonts w:cstheme="minorBidi"/>
        </w:rPr>
        <w:t xml:space="preserve">We </w:t>
      </w:r>
      <w:r w:rsidR="001C4A05" w:rsidRPr="00BA4D1E">
        <w:rPr>
          <w:rFonts w:cstheme="minorBidi"/>
        </w:rPr>
        <w:t>commit</w:t>
      </w:r>
      <w:r w:rsidR="005E3A2D" w:rsidRPr="00BA4D1E">
        <w:rPr>
          <w:rFonts w:cstheme="minorBidi"/>
        </w:rPr>
        <w:t xml:space="preserve"> to work together, </w:t>
      </w:r>
      <w:r w:rsidR="009634D7" w:rsidRPr="00BA4D1E">
        <w:rPr>
          <w:rFonts w:cstheme="minorBidi"/>
        </w:rPr>
        <w:t xml:space="preserve">in close coordination </w:t>
      </w:r>
      <w:r w:rsidR="005E3A2D" w:rsidRPr="00BA4D1E">
        <w:rPr>
          <w:rFonts w:cstheme="minorBidi"/>
        </w:rPr>
        <w:t xml:space="preserve">with other international initiatives, </w:t>
      </w:r>
      <w:r w:rsidR="00491628" w:rsidRPr="00BA4D1E">
        <w:rPr>
          <w:rFonts w:cstheme="minorBidi"/>
        </w:rPr>
        <w:t xml:space="preserve">to define </w:t>
      </w:r>
      <w:r w:rsidR="003D7709" w:rsidRPr="00BA4D1E">
        <w:rPr>
          <w:rFonts w:cstheme="minorBidi"/>
        </w:rPr>
        <w:t>and</w:t>
      </w:r>
      <w:r w:rsidR="00491628" w:rsidRPr="00BA4D1E">
        <w:rPr>
          <w:rFonts w:cstheme="minorBidi"/>
        </w:rPr>
        <w:t xml:space="preserve"> develop a shared understanding of </w:t>
      </w:r>
      <w:r w:rsidR="0027246B" w:rsidRPr="00BA4D1E">
        <w:rPr>
          <w:rFonts w:cstheme="minorBidi"/>
        </w:rPr>
        <w:t>pha</w:t>
      </w:r>
      <w:r w:rsidR="005E3A2D" w:rsidRPr="00BA4D1E">
        <w:rPr>
          <w:rFonts w:cstheme="minorBidi"/>
        </w:rPr>
        <w:t>ses for how we clinically evaluate</w:t>
      </w:r>
      <w:r w:rsidRPr="00BA4D1E">
        <w:rPr>
          <w:rFonts w:cstheme="minorBidi"/>
        </w:rPr>
        <w:t xml:space="preserve"> </w:t>
      </w:r>
      <w:r w:rsidR="005E3A2D" w:rsidRPr="00BA4D1E">
        <w:rPr>
          <w:rFonts w:cstheme="minorBidi"/>
        </w:rPr>
        <w:t>health AI algorithms</w:t>
      </w:r>
      <w:r w:rsidR="008F1A48" w:rsidRPr="00BA4D1E">
        <w:rPr>
          <w:rFonts w:cstheme="minorBidi"/>
        </w:rPr>
        <w:t xml:space="preserve"> and develop</w:t>
      </w:r>
      <w:r w:rsidR="005E3A2D" w:rsidRPr="00BA4D1E">
        <w:rPr>
          <w:rFonts w:cstheme="minorBidi"/>
        </w:rPr>
        <w:t xml:space="preserve"> </w:t>
      </w:r>
      <w:r w:rsidR="003D7709" w:rsidRPr="00BA4D1E">
        <w:rPr>
          <w:rFonts w:cstheme="minorBidi"/>
        </w:rPr>
        <w:t xml:space="preserve">and </w:t>
      </w:r>
      <w:r w:rsidR="00C05EBF" w:rsidRPr="00BA4D1E">
        <w:rPr>
          <w:rFonts w:cstheme="minorBidi"/>
        </w:rPr>
        <w:t xml:space="preserve">share </w:t>
      </w:r>
      <w:r w:rsidR="002F77C1" w:rsidRPr="00BA4D1E">
        <w:rPr>
          <w:rFonts w:cstheme="minorBidi"/>
        </w:rPr>
        <w:t>best practices</w:t>
      </w:r>
      <w:r w:rsidR="005E3A2D" w:rsidRPr="00BA4D1E">
        <w:rPr>
          <w:rFonts w:cstheme="minorBidi"/>
        </w:rPr>
        <w:t xml:space="preserve"> for benchmarking the suitability of a health AI algorithm developed in one G7 country for </w:t>
      </w:r>
      <w:r w:rsidR="001C4A05" w:rsidRPr="00BA4D1E">
        <w:rPr>
          <w:rFonts w:cstheme="minorBidi"/>
        </w:rPr>
        <w:t xml:space="preserve">potential </w:t>
      </w:r>
      <w:r w:rsidR="005E3A2D" w:rsidRPr="00BA4D1E">
        <w:rPr>
          <w:rFonts w:cstheme="minorBidi"/>
        </w:rPr>
        <w:t>deployment in another.</w:t>
      </w:r>
      <w:r w:rsidR="002F77C1" w:rsidRPr="00BA4D1E">
        <w:rPr>
          <w:rFonts w:cstheme="minorBidi"/>
        </w:rPr>
        <w:t xml:space="preserve"> As the suitability of health AI algorithms depends on strong governance based on clear values and ethics, we further </w:t>
      </w:r>
      <w:r w:rsidR="00491628" w:rsidRPr="00BA4D1E">
        <w:rPr>
          <w:rFonts w:cstheme="minorBidi"/>
        </w:rPr>
        <w:t>commit</w:t>
      </w:r>
      <w:r w:rsidR="002F77C1" w:rsidRPr="00BA4D1E">
        <w:rPr>
          <w:rFonts w:cstheme="minorBidi"/>
        </w:rPr>
        <w:t xml:space="preserve"> to work together to integrate such considerations into best practices</w:t>
      </w:r>
      <w:r w:rsidRPr="00BA4D1E">
        <w:rPr>
          <w:rFonts w:cstheme="minorBidi"/>
        </w:rPr>
        <w:t>.</w:t>
      </w:r>
    </w:p>
    <w:bookmarkEnd w:id="0"/>
    <w:p w14:paraId="419D612D" w14:textId="4D5B6C27" w:rsidR="00354C08" w:rsidRPr="00BA4D1E" w:rsidRDefault="00354C08" w:rsidP="00B75CA0">
      <w:pPr>
        <w:spacing w:line="276" w:lineRule="auto"/>
        <w:contextualSpacing/>
        <w:jc w:val="both"/>
        <w:rPr>
          <w:rFonts w:cstheme="minorHAnsi"/>
        </w:rPr>
      </w:pPr>
    </w:p>
    <w:sectPr w:rsidR="00354C08" w:rsidRPr="00BA4D1E" w:rsidSect="001C1818">
      <w:headerReference w:type="even" r:id="rId11"/>
      <w:headerReference w:type="default" r:id="rId12"/>
      <w:footerReference w:type="even" r:id="rId13"/>
      <w:footerReference w:type="default" r:id="rId14"/>
      <w:headerReference w:type="first" r:id="rId15"/>
      <w:footerReference w:type="first" r:id="rId16"/>
      <w:pgSz w:w="11906" w:h="16838"/>
      <w:pgMar w:top="2381"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1060" w16cex:dateUtc="2021-06-04T06:37:00Z"/>
  <w16cex:commentExtensible w16cex:durableId="2464108A" w16cex:dateUtc="2021-06-04T06: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95CA3" w14:textId="77777777" w:rsidR="00BF2798" w:rsidRDefault="00BF2798" w:rsidP="00C82B94">
      <w:r>
        <w:separator/>
      </w:r>
    </w:p>
  </w:endnote>
  <w:endnote w:type="continuationSeparator" w:id="0">
    <w:p w14:paraId="0920C420" w14:textId="77777777" w:rsidR="00BF2798" w:rsidRDefault="00BF2798" w:rsidP="00C8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F147" w14:textId="77777777" w:rsidR="0017719F" w:rsidRDefault="00177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440153"/>
      <w:docPartObj>
        <w:docPartGallery w:val="Page Numbers (Bottom of Page)"/>
        <w:docPartUnique/>
      </w:docPartObj>
    </w:sdtPr>
    <w:sdtEndPr>
      <w:rPr>
        <w:noProof/>
      </w:rPr>
    </w:sdtEndPr>
    <w:sdtContent>
      <w:p w14:paraId="155DC5B1" w14:textId="5DDE49DE" w:rsidR="0017719F" w:rsidRDefault="0017719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E3873">
          <w:rPr>
            <w:noProof/>
          </w:rPr>
          <w:t>5</w:t>
        </w:r>
        <w:r>
          <w:rPr>
            <w:noProof/>
            <w:color w:val="2B579A"/>
            <w:shd w:val="clear" w:color="auto" w:fill="E6E6E6"/>
          </w:rPr>
          <w:fldChar w:fldCharType="end"/>
        </w:r>
      </w:p>
    </w:sdtContent>
  </w:sdt>
  <w:p w14:paraId="4975DCE9" w14:textId="77777777" w:rsidR="0017719F" w:rsidRDefault="00177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62A6" w14:textId="77777777" w:rsidR="0017719F" w:rsidRDefault="00177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66242" w14:textId="77777777" w:rsidR="00BF2798" w:rsidRDefault="00BF2798" w:rsidP="00C82B94">
      <w:r>
        <w:separator/>
      </w:r>
    </w:p>
  </w:footnote>
  <w:footnote w:type="continuationSeparator" w:id="0">
    <w:p w14:paraId="03AA262D" w14:textId="77777777" w:rsidR="00BF2798" w:rsidRDefault="00BF2798" w:rsidP="00C82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82D0" w14:textId="4CBFA977" w:rsidR="0017719F" w:rsidRDefault="00177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FAAB" w14:textId="5006DD26" w:rsidR="0017719F" w:rsidRDefault="0017719F">
    <w:pPr>
      <w:pStyle w:val="Header"/>
    </w:pPr>
    <w:r>
      <w:rPr>
        <w:noProof/>
        <w:color w:val="2B579A"/>
        <w:shd w:val="clear" w:color="auto" w:fill="E6E6E6"/>
        <w:lang w:val="en-US"/>
      </w:rPr>
      <w:drawing>
        <wp:anchor distT="0" distB="0" distL="114300" distR="114300" simplePos="0" relativeHeight="251658240" behindDoc="1" locked="0" layoutInCell="1" allowOverlap="1" wp14:anchorId="629E6D93" wp14:editId="72DE7944">
          <wp:simplePos x="0" y="0"/>
          <wp:positionH relativeFrom="page">
            <wp:align>center</wp:align>
          </wp:positionH>
          <wp:positionV relativeFrom="page">
            <wp:align>center</wp:align>
          </wp:positionV>
          <wp:extent cx="7560000" cy="10692000"/>
          <wp:effectExtent l="0" t="0" r="0" b="190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4FBEE" w14:textId="4B40E5B1" w:rsidR="0017719F" w:rsidRDefault="00177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84380"/>
    <w:multiLevelType w:val="hybridMultilevel"/>
    <w:tmpl w:val="43D0DB02"/>
    <w:lvl w:ilvl="0" w:tplc="FFFFFFFF">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DC51BB"/>
    <w:multiLevelType w:val="hybridMultilevel"/>
    <w:tmpl w:val="EF9240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5500D72"/>
    <w:multiLevelType w:val="hybridMultilevel"/>
    <w:tmpl w:val="FF12DC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7C3556F"/>
    <w:multiLevelType w:val="hybridMultilevel"/>
    <w:tmpl w:val="A73E6C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11F5225"/>
    <w:multiLevelType w:val="hybridMultilevel"/>
    <w:tmpl w:val="E28A8338"/>
    <w:lvl w:ilvl="0" w:tplc="C442B9A8">
      <w:numFmt w:val="bullet"/>
      <w:lvlText w:val="-"/>
      <w:lvlJc w:val="left"/>
      <w:pPr>
        <w:ind w:left="360" w:hanging="360"/>
      </w:pPr>
      <w:rPr>
        <w:rFonts w:ascii="MS Gothic" w:eastAsia="MS Gothic" w:hAnsi="MS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6F2AF2"/>
    <w:multiLevelType w:val="hybridMultilevel"/>
    <w:tmpl w:val="1C506814"/>
    <w:lvl w:ilvl="0" w:tplc="2EA017A4">
      <w:start w:val="1"/>
      <w:numFmt w:val="decimal"/>
      <w:lvlText w:val="%1."/>
      <w:lvlJc w:val="left"/>
      <w:pPr>
        <w:ind w:left="360" w:hanging="360"/>
      </w:pPr>
      <w:rPr>
        <w:rFonts w:asciiTheme="minorHAnsi" w:hAnsiTheme="minorHAnsi" w:cstheme="minorHAnsi"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06"/>
    <w:rsid w:val="00001BA6"/>
    <w:rsid w:val="000047AB"/>
    <w:rsid w:val="0001082D"/>
    <w:rsid w:val="000124B9"/>
    <w:rsid w:val="00014B4E"/>
    <w:rsid w:val="00021D7A"/>
    <w:rsid w:val="0002467B"/>
    <w:rsid w:val="0003677D"/>
    <w:rsid w:val="00040317"/>
    <w:rsid w:val="00044588"/>
    <w:rsid w:val="00046193"/>
    <w:rsid w:val="00046EF9"/>
    <w:rsid w:val="00051FC2"/>
    <w:rsid w:val="000552E7"/>
    <w:rsid w:val="00060BFF"/>
    <w:rsid w:val="00063690"/>
    <w:rsid w:val="000748BB"/>
    <w:rsid w:val="00083138"/>
    <w:rsid w:val="000909B2"/>
    <w:rsid w:val="000950F5"/>
    <w:rsid w:val="00097DCD"/>
    <w:rsid w:val="000A020E"/>
    <w:rsid w:val="000A0A4F"/>
    <w:rsid w:val="000A0BC0"/>
    <w:rsid w:val="000A1D33"/>
    <w:rsid w:val="000A2C01"/>
    <w:rsid w:val="000A600D"/>
    <w:rsid w:val="000A7C26"/>
    <w:rsid w:val="000B066B"/>
    <w:rsid w:val="000B4A74"/>
    <w:rsid w:val="000B4EDD"/>
    <w:rsid w:val="000B5125"/>
    <w:rsid w:val="000B6182"/>
    <w:rsid w:val="000B6309"/>
    <w:rsid w:val="000D4CE6"/>
    <w:rsid w:val="000D5502"/>
    <w:rsid w:val="000E2AAD"/>
    <w:rsid w:val="000F03DC"/>
    <w:rsid w:val="000F30DB"/>
    <w:rsid w:val="000F32A4"/>
    <w:rsid w:val="00100435"/>
    <w:rsid w:val="00102F74"/>
    <w:rsid w:val="00106331"/>
    <w:rsid w:val="00106E8F"/>
    <w:rsid w:val="00107CE2"/>
    <w:rsid w:val="001111E7"/>
    <w:rsid w:val="0011497C"/>
    <w:rsid w:val="00115C94"/>
    <w:rsid w:val="00117435"/>
    <w:rsid w:val="0012129C"/>
    <w:rsid w:val="0012401D"/>
    <w:rsid w:val="0012488B"/>
    <w:rsid w:val="00125AB8"/>
    <w:rsid w:val="00134463"/>
    <w:rsid w:val="00134A78"/>
    <w:rsid w:val="00146090"/>
    <w:rsid w:val="00146371"/>
    <w:rsid w:val="001514F6"/>
    <w:rsid w:val="00152D10"/>
    <w:rsid w:val="00161BBC"/>
    <w:rsid w:val="001675C7"/>
    <w:rsid w:val="001759A6"/>
    <w:rsid w:val="0017719F"/>
    <w:rsid w:val="00177295"/>
    <w:rsid w:val="001814D5"/>
    <w:rsid w:val="0019219B"/>
    <w:rsid w:val="00192B09"/>
    <w:rsid w:val="00194153"/>
    <w:rsid w:val="00196825"/>
    <w:rsid w:val="001A5833"/>
    <w:rsid w:val="001B230C"/>
    <w:rsid w:val="001B3F22"/>
    <w:rsid w:val="001B77F7"/>
    <w:rsid w:val="001C1818"/>
    <w:rsid w:val="001C4A05"/>
    <w:rsid w:val="001C51E5"/>
    <w:rsid w:val="001C773C"/>
    <w:rsid w:val="001D2A3D"/>
    <w:rsid w:val="001D3E14"/>
    <w:rsid w:val="001E2516"/>
    <w:rsid w:val="001E3873"/>
    <w:rsid w:val="001E3DD1"/>
    <w:rsid w:val="001E62D2"/>
    <w:rsid w:val="001F42E8"/>
    <w:rsid w:val="0020172F"/>
    <w:rsid w:val="002037E4"/>
    <w:rsid w:val="00204A62"/>
    <w:rsid w:val="00205741"/>
    <w:rsid w:val="00205FD7"/>
    <w:rsid w:val="00210AF4"/>
    <w:rsid w:val="00214055"/>
    <w:rsid w:val="002173AE"/>
    <w:rsid w:val="002209B8"/>
    <w:rsid w:val="002257EC"/>
    <w:rsid w:val="002263EB"/>
    <w:rsid w:val="00233700"/>
    <w:rsid w:val="002343CE"/>
    <w:rsid w:val="00235CF3"/>
    <w:rsid w:val="00242CE6"/>
    <w:rsid w:val="00243420"/>
    <w:rsid w:val="002453EB"/>
    <w:rsid w:val="00247806"/>
    <w:rsid w:val="00251E62"/>
    <w:rsid w:val="00253517"/>
    <w:rsid w:val="00254172"/>
    <w:rsid w:val="00254A04"/>
    <w:rsid w:val="00254D3C"/>
    <w:rsid w:val="0025779D"/>
    <w:rsid w:val="00260B17"/>
    <w:rsid w:val="0026108E"/>
    <w:rsid w:val="00263BF0"/>
    <w:rsid w:val="00271C1D"/>
    <w:rsid w:val="0027246B"/>
    <w:rsid w:val="00272D44"/>
    <w:rsid w:val="00274545"/>
    <w:rsid w:val="00274979"/>
    <w:rsid w:val="00275948"/>
    <w:rsid w:val="00275F43"/>
    <w:rsid w:val="002767A1"/>
    <w:rsid w:val="002827A4"/>
    <w:rsid w:val="002835AB"/>
    <w:rsid w:val="002906C3"/>
    <w:rsid w:val="00291C50"/>
    <w:rsid w:val="00293116"/>
    <w:rsid w:val="002955D5"/>
    <w:rsid w:val="00295971"/>
    <w:rsid w:val="002A548E"/>
    <w:rsid w:val="002A57BD"/>
    <w:rsid w:val="002B3841"/>
    <w:rsid w:val="002B538D"/>
    <w:rsid w:val="002B6147"/>
    <w:rsid w:val="002C6459"/>
    <w:rsid w:val="002C6E54"/>
    <w:rsid w:val="002D2E5C"/>
    <w:rsid w:val="002D5A71"/>
    <w:rsid w:val="002D6CD2"/>
    <w:rsid w:val="002E039A"/>
    <w:rsid w:val="002E0532"/>
    <w:rsid w:val="002E12E9"/>
    <w:rsid w:val="002E2F6A"/>
    <w:rsid w:val="002E4DBC"/>
    <w:rsid w:val="002E7379"/>
    <w:rsid w:val="002E77DE"/>
    <w:rsid w:val="002F5A8C"/>
    <w:rsid w:val="002F77C1"/>
    <w:rsid w:val="00304206"/>
    <w:rsid w:val="003044E1"/>
    <w:rsid w:val="00304571"/>
    <w:rsid w:val="0030688D"/>
    <w:rsid w:val="003114EE"/>
    <w:rsid w:val="00312987"/>
    <w:rsid w:val="00314235"/>
    <w:rsid w:val="00314557"/>
    <w:rsid w:val="003150B6"/>
    <w:rsid w:val="0031627D"/>
    <w:rsid w:val="00316D1F"/>
    <w:rsid w:val="00322073"/>
    <w:rsid w:val="003227C5"/>
    <w:rsid w:val="003262C8"/>
    <w:rsid w:val="00326C27"/>
    <w:rsid w:val="00327684"/>
    <w:rsid w:val="00331BB8"/>
    <w:rsid w:val="0033203B"/>
    <w:rsid w:val="003322EF"/>
    <w:rsid w:val="00332723"/>
    <w:rsid w:val="00334FC8"/>
    <w:rsid w:val="0034510F"/>
    <w:rsid w:val="00346626"/>
    <w:rsid w:val="00354267"/>
    <w:rsid w:val="00354C08"/>
    <w:rsid w:val="00355878"/>
    <w:rsid w:val="00365BBE"/>
    <w:rsid w:val="0038089A"/>
    <w:rsid w:val="00381B41"/>
    <w:rsid w:val="003853B5"/>
    <w:rsid w:val="00385521"/>
    <w:rsid w:val="00387AEE"/>
    <w:rsid w:val="003934D5"/>
    <w:rsid w:val="003949DC"/>
    <w:rsid w:val="003A6980"/>
    <w:rsid w:val="003A6F04"/>
    <w:rsid w:val="003B4F97"/>
    <w:rsid w:val="003B5346"/>
    <w:rsid w:val="003B5A54"/>
    <w:rsid w:val="003B5FAD"/>
    <w:rsid w:val="003B65AA"/>
    <w:rsid w:val="003B6FD5"/>
    <w:rsid w:val="003C2722"/>
    <w:rsid w:val="003D3EA3"/>
    <w:rsid w:val="003D4532"/>
    <w:rsid w:val="003D643E"/>
    <w:rsid w:val="003D7709"/>
    <w:rsid w:val="003D7D29"/>
    <w:rsid w:val="003E1A7C"/>
    <w:rsid w:val="003E388F"/>
    <w:rsid w:val="003E42DD"/>
    <w:rsid w:val="003E55C6"/>
    <w:rsid w:val="003E6127"/>
    <w:rsid w:val="003F4B39"/>
    <w:rsid w:val="00401282"/>
    <w:rsid w:val="00401D31"/>
    <w:rsid w:val="00403E9E"/>
    <w:rsid w:val="004111B0"/>
    <w:rsid w:val="0041557E"/>
    <w:rsid w:val="00415E87"/>
    <w:rsid w:val="00416E35"/>
    <w:rsid w:val="00416E57"/>
    <w:rsid w:val="0042490E"/>
    <w:rsid w:val="00432801"/>
    <w:rsid w:val="00435645"/>
    <w:rsid w:val="00436A08"/>
    <w:rsid w:val="00444015"/>
    <w:rsid w:val="004464F2"/>
    <w:rsid w:val="004505F0"/>
    <w:rsid w:val="004514DB"/>
    <w:rsid w:val="004555A9"/>
    <w:rsid w:val="004559E3"/>
    <w:rsid w:val="00460B64"/>
    <w:rsid w:val="004763A0"/>
    <w:rsid w:val="00476848"/>
    <w:rsid w:val="00480BE7"/>
    <w:rsid w:val="0048369D"/>
    <w:rsid w:val="00486FD1"/>
    <w:rsid w:val="00487E3C"/>
    <w:rsid w:val="00491628"/>
    <w:rsid w:val="00494D14"/>
    <w:rsid w:val="004953FE"/>
    <w:rsid w:val="00497803"/>
    <w:rsid w:val="004A19EB"/>
    <w:rsid w:val="004A47B3"/>
    <w:rsid w:val="004A4FFA"/>
    <w:rsid w:val="004B300F"/>
    <w:rsid w:val="004B450D"/>
    <w:rsid w:val="004B7343"/>
    <w:rsid w:val="004C5A44"/>
    <w:rsid w:val="004D4672"/>
    <w:rsid w:val="004E265F"/>
    <w:rsid w:val="004E31E7"/>
    <w:rsid w:val="004E41DD"/>
    <w:rsid w:val="004E4B0F"/>
    <w:rsid w:val="004F0D34"/>
    <w:rsid w:val="004F0E41"/>
    <w:rsid w:val="00501241"/>
    <w:rsid w:val="00502851"/>
    <w:rsid w:val="00510A0B"/>
    <w:rsid w:val="0051266F"/>
    <w:rsid w:val="00516349"/>
    <w:rsid w:val="005174F4"/>
    <w:rsid w:val="005228DB"/>
    <w:rsid w:val="005234FB"/>
    <w:rsid w:val="00524EE5"/>
    <w:rsid w:val="00527A2E"/>
    <w:rsid w:val="005311E9"/>
    <w:rsid w:val="0053281D"/>
    <w:rsid w:val="00534336"/>
    <w:rsid w:val="00543DAA"/>
    <w:rsid w:val="00543EA7"/>
    <w:rsid w:val="00543FAA"/>
    <w:rsid w:val="00547E93"/>
    <w:rsid w:val="00547F84"/>
    <w:rsid w:val="005516F4"/>
    <w:rsid w:val="00553037"/>
    <w:rsid w:val="00566672"/>
    <w:rsid w:val="00567971"/>
    <w:rsid w:val="00570A8E"/>
    <w:rsid w:val="00570C8F"/>
    <w:rsid w:val="005719E0"/>
    <w:rsid w:val="00573382"/>
    <w:rsid w:val="00573AAB"/>
    <w:rsid w:val="005762DB"/>
    <w:rsid w:val="00576FB9"/>
    <w:rsid w:val="00582301"/>
    <w:rsid w:val="0059316B"/>
    <w:rsid w:val="005A492D"/>
    <w:rsid w:val="005B1B8E"/>
    <w:rsid w:val="005B203D"/>
    <w:rsid w:val="005B29E2"/>
    <w:rsid w:val="005C0027"/>
    <w:rsid w:val="005C4733"/>
    <w:rsid w:val="005C5A76"/>
    <w:rsid w:val="005D376E"/>
    <w:rsid w:val="005D4C27"/>
    <w:rsid w:val="005D56C7"/>
    <w:rsid w:val="005E3A2D"/>
    <w:rsid w:val="005E4234"/>
    <w:rsid w:val="005F130D"/>
    <w:rsid w:val="005F1803"/>
    <w:rsid w:val="005F2E93"/>
    <w:rsid w:val="005F411A"/>
    <w:rsid w:val="00605836"/>
    <w:rsid w:val="0060596D"/>
    <w:rsid w:val="0061017E"/>
    <w:rsid w:val="0061478D"/>
    <w:rsid w:val="0061492E"/>
    <w:rsid w:val="00615952"/>
    <w:rsid w:val="00620FC4"/>
    <w:rsid w:val="006250BB"/>
    <w:rsid w:val="00626511"/>
    <w:rsid w:val="006277CB"/>
    <w:rsid w:val="00630CFC"/>
    <w:rsid w:val="00634990"/>
    <w:rsid w:val="006360BF"/>
    <w:rsid w:val="00637EF2"/>
    <w:rsid w:val="00641009"/>
    <w:rsid w:val="00641036"/>
    <w:rsid w:val="00642363"/>
    <w:rsid w:val="0064648B"/>
    <w:rsid w:val="00650C28"/>
    <w:rsid w:val="00651C76"/>
    <w:rsid w:val="006652E9"/>
    <w:rsid w:val="006654D6"/>
    <w:rsid w:val="0066576A"/>
    <w:rsid w:val="00671748"/>
    <w:rsid w:val="006737FC"/>
    <w:rsid w:val="00680254"/>
    <w:rsid w:val="0068363A"/>
    <w:rsid w:val="006852DB"/>
    <w:rsid w:val="00685FF1"/>
    <w:rsid w:val="006872FA"/>
    <w:rsid w:val="00693848"/>
    <w:rsid w:val="006968F7"/>
    <w:rsid w:val="006A3886"/>
    <w:rsid w:val="006B06B6"/>
    <w:rsid w:val="006B2AEA"/>
    <w:rsid w:val="006B4C09"/>
    <w:rsid w:val="006C0786"/>
    <w:rsid w:val="006C1045"/>
    <w:rsid w:val="006C5BD3"/>
    <w:rsid w:val="006C728C"/>
    <w:rsid w:val="006D3DD4"/>
    <w:rsid w:val="006D46D1"/>
    <w:rsid w:val="006D4F92"/>
    <w:rsid w:val="006D5B1B"/>
    <w:rsid w:val="006E10F5"/>
    <w:rsid w:val="006E5C0E"/>
    <w:rsid w:val="006F0356"/>
    <w:rsid w:val="006F5836"/>
    <w:rsid w:val="00702481"/>
    <w:rsid w:val="00703005"/>
    <w:rsid w:val="007048E4"/>
    <w:rsid w:val="00705FC9"/>
    <w:rsid w:val="00706B3A"/>
    <w:rsid w:val="00706ECA"/>
    <w:rsid w:val="007119B3"/>
    <w:rsid w:val="00714842"/>
    <w:rsid w:val="0071567B"/>
    <w:rsid w:val="00717FF6"/>
    <w:rsid w:val="00724B7E"/>
    <w:rsid w:val="00727387"/>
    <w:rsid w:val="0072786F"/>
    <w:rsid w:val="007302CF"/>
    <w:rsid w:val="0073495B"/>
    <w:rsid w:val="00736FE9"/>
    <w:rsid w:val="00737CC6"/>
    <w:rsid w:val="00741AE4"/>
    <w:rsid w:val="00746A62"/>
    <w:rsid w:val="00754025"/>
    <w:rsid w:val="007542F3"/>
    <w:rsid w:val="00757C64"/>
    <w:rsid w:val="00763613"/>
    <w:rsid w:val="00764C73"/>
    <w:rsid w:val="00777F70"/>
    <w:rsid w:val="0078096B"/>
    <w:rsid w:val="007830A5"/>
    <w:rsid w:val="00784D1F"/>
    <w:rsid w:val="007852DC"/>
    <w:rsid w:val="007A14D7"/>
    <w:rsid w:val="007A45FC"/>
    <w:rsid w:val="007A5F28"/>
    <w:rsid w:val="007C2103"/>
    <w:rsid w:val="007C2C60"/>
    <w:rsid w:val="007C3285"/>
    <w:rsid w:val="007C392F"/>
    <w:rsid w:val="007C3EBC"/>
    <w:rsid w:val="007C795B"/>
    <w:rsid w:val="007D215E"/>
    <w:rsid w:val="007D47CD"/>
    <w:rsid w:val="007D4A37"/>
    <w:rsid w:val="007E142F"/>
    <w:rsid w:val="007E1966"/>
    <w:rsid w:val="007E2587"/>
    <w:rsid w:val="007E516F"/>
    <w:rsid w:val="007E5D82"/>
    <w:rsid w:val="007F4AC6"/>
    <w:rsid w:val="007F65C1"/>
    <w:rsid w:val="00800190"/>
    <w:rsid w:val="00805F40"/>
    <w:rsid w:val="00810753"/>
    <w:rsid w:val="00810CD8"/>
    <w:rsid w:val="00811892"/>
    <w:rsid w:val="008140C8"/>
    <w:rsid w:val="00815454"/>
    <w:rsid w:val="008231D8"/>
    <w:rsid w:val="00826B5E"/>
    <w:rsid w:val="00842B97"/>
    <w:rsid w:val="00844365"/>
    <w:rsid w:val="00857469"/>
    <w:rsid w:val="008645A2"/>
    <w:rsid w:val="00866173"/>
    <w:rsid w:val="00866EB2"/>
    <w:rsid w:val="00870B32"/>
    <w:rsid w:val="0087189E"/>
    <w:rsid w:val="0087264B"/>
    <w:rsid w:val="008750D2"/>
    <w:rsid w:val="008808FB"/>
    <w:rsid w:val="008822D0"/>
    <w:rsid w:val="008844D1"/>
    <w:rsid w:val="00884F73"/>
    <w:rsid w:val="00887235"/>
    <w:rsid w:val="00887B72"/>
    <w:rsid w:val="00890F8C"/>
    <w:rsid w:val="00892DC4"/>
    <w:rsid w:val="008964E9"/>
    <w:rsid w:val="008A46FE"/>
    <w:rsid w:val="008A59A5"/>
    <w:rsid w:val="008B5B15"/>
    <w:rsid w:val="008B6217"/>
    <w:rsid w:val="008B7759"/>
    <w:rsid w:val="008C35B5"/>
    <w:rsid w:val="008D4312"/>
    <w:rsid w:val="008D469B"/>
    <w:rsid w:val="008D5258"/>
    <w:rsid w:val="008E2D24"/>
    <w:rsid w:val="008E364B"/>
    <w:rsid w:val="008F1A48"/>
    <w:rsid w:val="008F2D0F"/>
    <w:rsid w:val="008F3ABD"/>
    <w:rsid w:val="008F595D"/>
    <w:rsid w:val="008F7172"/>
    <w:rsid w:val="008F727E"/>
    <w:rsid w:val="009002B1"/>
    <w:rsid w:val="009048DC"/>
    <w:rsid w:val="00905C4F"/>
    <w:rsid w:val="00910FB5"/>
    <w:rsid w:val="009111E4"/>
    <w:rsid w:val="009155E6"/>
    <w:rsid w:val="00921A73"/>
    <w:rsid w:val="00925364"/>
    <w:rsid w:val="00925672"/>
    <w:rsid w:val="0093086E"/>
    <w:rsid w:val="00932422"/>
    <w:rsid w:val="00934107"/>
    <w:rsid w:val="00943113"/>
    <w:rsid w:val="009437AE"/>
    <w:rsid w:val="009475CA"/>
    <w:rsid w:val="00953967"/>
    <w:rsid w:val="00954007"/>
    <w:rsid w:val="009552C6"/>
    <w:rsid w:val="009561A5"/>
    <w:rsid w:val="009634D7"/>
    <w:rsid w:val="00963E52"/>
    <w:rsid w:val="0096685F"/>
    <w:rsid w:val="00966E9D"/>
    <w:rsid w:val="00970870"/>
    <w:rsid w:val="00971E11"/>
    <w:rsid w:val="00980E8F"/>
    <w:rsid w:val="009931C0"/>
    <w:rsid w:val="0099348F"/>
    <w:rsid w:val="009A3581"/>
    <w:rsid w:val="009A42AA"/>
    <w:rsid w:val="009A6F43"/>
    <w:rsid w:val="009B0F77"/>
    <w:rsid w:val="009B6B78"/>
    <w:rsid w:val="009B762A"/>
    <w:rsid w:val="009C1FDE"/>
    <w:rsid w:val="009C67D7"/>
    <w:rsid w:val="009C7694"/>
    <w:rsid w:val="009C78A3"/>
    <w:rsid w:val="009D2C33"/>
    <w:rsid w:val="009D31DD"/>
    <w:rsid w:val="009D3758"/>
    <w:rsid w:val="009D6FE3"/>
    <w:rsid w:val="009E35A4"/>
    <w:rsid w:val="009E3BA7"/>
    <w:rsid w:val="009E4B4C"/>
    <w:rsid w:val="009F041E"/>
    <w:rsid w:val="009F0553"/>
    <w:rsid w:val="00A00286"/>
    <w:rsid w:val="00A008EA"/>
    <w:rsid w:val="00A015EE"/>
    <w:rsid w:val="00A106AE"/>
    <w:rsid w:val="00A1084E"/>
    <w:rsid w:val="00A13286"/>
    <w:rsid w:val="00A16F3A"/>
    <w:rsid w:val="00A206DA"/>
    <w:rsid w:val="00A2460C"/>
    <w:rsid w:val="00A265A6"/>
    <w:rsid w:val="00A326F9"/>
    <w:rsid w:val="00A353F0"/>
    <w:rsid w:val="00A36FBA"/>
    <w:rsid w:val="00A37ABF"/>
    <w:rsid w:val="00A402C6"/>
    <w:rsid w:val="00A40468"/>
    <w:rsid w:val="00A41BAC"/>
    <w:rsid w:val="00A43FCA"/>
    <w:rsid w:val="00A44E2A"/>
    <w:rsid w:val="00A4556E"/>
    <w:rsid w:val="00A460E8"/>
    <w:rsid w:val="00A5448D"/>
    <w:rsid w:val="00A62349"/>
    <w:rsid w:val="00A638DB"/>
    <w:rsid w:val="00A70CAD"/>
    <w:rsid w:val="00A70DE7"/>
    <w:rsid w:val="00A7442A"/>
    <w:rsid w:val="00A8029B"/>
    <w:rsid w:val="00A80748"/>
    <w:rsid w:val="00A81EBA"/>
    <w:rsid w:val="00A85F2D"/>
    <w:rsid w:val="00A8676F"/>
    <w:rsid w:val="00A906D0"/>
    <w:rsid w:val="00A9133C"/>
    <w:rsid w:val="00A929A7"/>
    <w:rsid w:val="00A94AC7"/>
    <w:rsid w:val="00A96704"/>
    <w:rsid w:val="00AA2AF9"/>
    <w:rsid w:val="00AA31E8"/>
    <w:rsid w:val="00AA4AF9"/>
    <w:rsid w:val="00AB2583"/>
    <w:rsid w:val="00AB633C"/>
    <w:rsid w:val="00AC2F27"/>
    <w:rsid w:val="00AC3036"/>
    <w:rsid w:val="00AC41AE"/>
    <w:rsid w:val="00AC48BF"/>
    <w:rsid w:val="00AD02DD"/>
    <w:rsid w:val="00AD0E06"/>
    <w:rsid w:val="00AD2ED3"/>
    <w:rsid w:val="00AE0B99"/>
    <w:rsid w:val="00AE1B5F"/>
    <w:rsid w:val="00AF239B"/>
    <w:rsid w:val="00AF4F26"/>
    <w:rsid w:val="00B007A0"/>
    <w:rsid w:val="00B03DB2"/>
    <w:rsid w:val="00B04D67"/>
    <w:rsid w:val="00B063C2"/>
    <w:rsid w:val="00B07939"/>
    <w:rsid w:val="00B104B1"/>
    <w:rsid w:val="00B1485A"/>
    <w:rsid w:val="00B1522F"/>
    <w:rsid w:val="00B25151"/>
    <w:rsid w:val="00B31443"/>
    <w:rsid w:val="00B33990"/>
    <w:rsid w:val="00B3434E"/>
    <w:rsid w:val="00B36B93"/>
    <w:rsid w:val="00B4237C"/>
    <w:rsid w:val="00B428DA"/>
    <w:rsid w:val="00B43E3E"/>
    <w:rsid w:val="00B4455D"/>
    <w:rsid w:val="00B47551"/>
    <w:rsid w:val="00B5331C"/>
    <w:rsid w:val="00B54892"/>
    <w:rsid w:val="00B63065"/>
    <w:rsid w:val="00B630AF"/>
    <w:rsid w:val="00B637D1"/>
    <w:rsid w:val="00B648F9"/>
    <w:rsid w:val="00B65403"/>
    <w:rsid w:val="00B663FE"/>
    <w:rsid w:val="00B75CA0"/>
    <w:rsid w:val="00B84063"/>
    <w:rsid w:val="00B86319"/>
    <w:rsid w:val="00B86628"/>
    <w:rsid w:val="00B871AF"/>
    <w:rsid w:val="00B8745E"/>
    <w:rsid w:val="00B90A23"/>
    <w:rsid w:val="00B91E5B"/>
    <w:rsid w:val="00B92B76"/>
    <w:rsid w:val="00B95BC6"/>
    <w:rsid w:val="00B97C27"/>
    <w:rsid w:val="00BA1869"/>
    <w:rsid w:val="00BA3695"/>
    <w:rsid w:val="00BA4D1E"/>
    <w:rsid w:val="00BA7C39"/>
    <w:rsid w:val="00BB0141"/>
    <w:rsid w:val="00BB07D3"/>
    <w:rsid w:val="00BB69B4"/>
    <w:rsid w:val="00BB7445"/>
    <w:rsid w:val="00BC3775"/>
    <w:rsid w:val="00BC5B91"/>
    <w:rsid w:val="00BD0DDB"/>
    <w:rsid w:val="00BE265F"/>
    <w:rsid w:val="00BF057E"/>
    <w:rsid w:val="00BF2798"/>
    <w:rsid w:val="00BF6E43"/>
    <w:rsid w:val="00C01F31"/>
    <w:rsid w:val="00C02BEA"/>
    <w:rsid w:val="00C03E54"/>
    <w:rsid w:val="00C04472"/>
    <w:rsid w:val="00C055A2"/>
    <w:rsid w:val="00C05EBF"/>
    <w:rsid w:val="00C064A0"/>
    <w:rsid w:val="00C079A2"/>
    <w:rsid w:val="00C11E03"/>
    <w:rsid w:val="00C135C3"/>
    <w:rsid w:val="00C15351"/>
    <w:rsid w:val="00C22395"/>
    <w:rsid w:val="00C226B8"/>
    <w:rsid w:val="00C31985"/>
    <w:rsid w:val="00C32200"/>
    <w:rsid w:val="00C373FE"/>
    <w:rsid w:val="00C44700"/>
    <w:rsid w:val="00C464B6"/>
    <w:rsid w:val="00C46C0C"/>
    <w:rsid w:val="00C47CF0"/>
    <w:rsid w:val="00C505AC"/>
    <w:rsid w:val="00C51BA0"/>
    <w:rsid w:val="00C52244"/>
    <w:rsid w:val="00C66FD9"/>
    <w:rsid w:val="00C73022"/>
    <w:rsid w:val="00C75800"/>
    <w:rsid w:val="00C7695E"/>
    <w:rsid w:val="00C82B94"/>
    <w:rsid w:val="00C85300"/>
    <w:rsid w:val="00C913B0"/>
    <w:rsid w:val="00C9375C"/>
    <w:rsid w:val="00CA2E1D"/>
    <w:rsid w:val="00CA387F"/>
    <w:rsid w:val="00CA6FCB"/>
    <w:rsid w:val="00CA7B64"/>
    <w:rsid w:val="00CB4A51"/>
    <w:rsid w:val="00CC416C"/>
    <w:rsid w:val="00CC4234"/>
    <w:rsid w:val="00CC45A4"/>
    <w:rsid w:val="00CC57C8"/>
    <w:rsid w:val="00CC5808"/>
    <w:rsid w:val="00CD0E57"/>
    <w:rsid w:val="00CD3224"/>
    <w:rsid w:val="00CD3E94"/>
    <w:rsid w:val="00CE0595"/>
    <w:rsid w:val="00CE1AF2"/>
    <w:rsid w:val="00CE3F72"/>
    <w:rsid w:val="00CE5368"/>
    <w:rsid w:val="00CF3A4E"/>
    <w:rsid w:val="00CF4E83"/>
    <w:rsid w:val="00CF51F9"/>
    <w:rsid w:val="00CF7DCE"/>
    <w:rsid w:val="00D02A0D"/>
    <w:rsid w:val="00D02BA7"/>
    <w:rsid w:val="00D0387A"/>
    <w:rsid w:val="00D047C0"/>
    <w:rsid w:val="00D11194"/>
    <w:rsid w:val="00D1345F"/>
    <w:rsid w:val="00D163E3"/>
    <w:rsid w:val="00D16FF3"/>
    <w:rsid w:val="00D20091"/>
    <w:rsid w:val="00D213B6"/>
    <w:rsid w:val="00D26FBC"/>
    <w:rsid w:val="00D304BC"/>
    <w:rsid w:val="00D33185"/>
    <w:rsid w:val="00D40085"/>
    <w:rsid w:val="00D430DF"/>
    <w:rsid w:val="00D4538D"/>
    <w:rsid w:val="00D50587"/>
    <w:rsid w:val="00D54163"/>
    <w:rsid w:val="00D61604"/>
    <w:rsid w:val="00D645D9"/>
    <w:rsid w:val="00D64D26"/>
    <w:rsid w:val="00D71DF0"/>
    <w:rsid w:val="00D737AC"/>
    <w:rsid w:val="00D75EB1"/>
    <w:rsid w:val="00D762EC"/>
    <w:rsid w:val="00D85A03"/>
    <w:rsid w:val="00D86195"/>
    <w:rsid w:val="00D86C2E"/>
    <w:rsid w:val="00D914DF"/>
    <w:rsid w:val="00D91D03"/>
    <w:rsid w:val="00DA16C0"/>
    <w:rsid w:val="00DA216C"/>
    <w:rsid w:val="00DA27AB"/>
    <w:rsid w:val="00DA555A"/>
    <w:rsid w:val="00DA70D8"/>
    <w:rsid w:val="00DB1CC0"/>
    <w:rsid w:val="00DB59DF"/>
    <w:rsid w:val="00DB6484"/>
    <w:rsid w:val="00DB7B31"/>
    <w:rsid w:val="00DB8D54"/>
    <w:rsid w:val="00DC17D6"/>
    <w:rsid w:val="00DC2524"/>
    <w:rsid w:val="00DC5526"/>
    <w:rsid w:val="00DC7752"/>
    <w:rsid w:val="00DD31A1"/>
    <w:rsid w:val="00DD5A82"/>
    <w:rsid w:val="00DD5AAC"/>
    <w:rsid w:val="00DE4CED"/>
    <w:rsid w:val="00DE5FAC"/>
    <w:rsid w:val="00DF2E36"/>
    <w:rsid w:val="00DF4CEC"/>
    <w:rsid w:val="00DF69E7"/>
    <w:rsid w:val="00DF77F6"/>
    <w:rsid w:val="00E004D4"/>
    <w:rsid w:val="00E02204"/>
    <w:rsid w:val="00E038CA"/>
    <w:rsid w:val="00E04831"/>
    <w:rsid w:val="00E07F73"/>
    <w:rsid w:val="00E10C28"/>
    <w:rsid w:val="00E11625"/>
    <w:rsid w:val="00E12DD2"/>
    <w:rsid w:val="00E13588"/>
    <w:rsid w:val="00E136F9"/>
    <w:rsid w:val="00E143F8"/>
    <w:rsid w:val="00E227DC"/>
    <w:rsid w:val="00E228C7"/>
    <w:rsid w:val="00E22920"/>
    <w:rsid w:val="00E3125C"/>
    <w:rsid w:val="00E31AFC"/>
    <w:rsid w:val="00E31F5B"/>
    <w:rsid w:val="00E32FB4"/>
    <w:rsid w:val="00E3492B"/>
    <w:rsid w:val="00E40207"/>
    <w:rsid w:val="00E4275D"/>
    <w:rsid w:val="00E450B7"/>
    <w:rsid w:val="00E45EFA"/>
    <w:rsid w:val="00E5006D"/>
    <w:rsid w:val="00E52BE0"/>
    <w:rsid w:val="00E53DB7"/>
    <w:rsid w:val="00E55D10"/>
    <w:rsid w:val="00E56855"/>
    <w:rsid w:val="00E57EDF"/>
    <w:rsid w:val="00E602F1"/>
    <w:rsid w:val="00E61E57"/>
    <w:rsid w:val="00E626BD"/>
    <w:rsid w:val="00E62DD8"/>
    <w:rsid w:val="00E66B67"/>
    <w:rsid w:val="00E702D7"/>
    <w:rsid w:val="00E737ED"/>
    <w:rsid w:val="00E82FAE"/>
    <w:rsid w:val="00E852D8"/>
    <w:rsid w:val="00E90534"/>
    <w:rsid w:val="00E93D15"/>
    <w:rsid w:val="00E952F9"/>
    <w:rsid w:val="00EA37F6"/>
    <w:rsid w:val="00EA39D4"/>
    <w:rsid w:val="00EB192C"/>
    <w:rsid w:val="00EB1AB8"/>
    <w:rsid w:val="00EB1E1B"/>
    <w:rsid w:val="00EC0ED3"/>
    <w:rsid w:val="00EC6A85"/>
    <w:rsid w:val="00ED2CF0"/>
    <w:rsid w:val="00ED3793"/>
    <w:rsid w:val="00EE0200"/>
    <w:rsid w:val="00EE1D3D"/>
    <w:rsid w:val="00EE20A2"/>
    <w:rsid w:val="00EE36E9"/>
    <w:rsid w:val="00EF2D96"/>
    <w:rsid w:val="00EF5B32"/>
    <w:rsid w:val="00F00000"/>
    <w:rsid w:val="00F0069F"/>
    <w:rsid w:val="00F016BA"/>
    <w:rsid w:val="00F153A4"/>
    <w:rsid w:val="00F157A0"/>
    <w:rsid w:val="00F15BC0"/>
    <w:rsid w:val="00F24F35"/>
    <w:rsid w:val="00F36516"/>
    <w:rsid w:val="00F3711F"/>
    <w:rsid w:val="00F407FA"/>
    <w:rsid w:val="00F4228F"/>
    <w:rsid w:val="00F4325B"/>
    <w:rsid w:val="00F45109"/>
    <w:rsid w:val="00F45548"/>
    <w:rsid w:val="00F46423"/>
    <w:rsid w:val="00F46FF6"/>
    <w:rsid w:val="00F66DD6"/>
    <w:rsid w:val="00F74300"/>
    <w:rsid w:val="00F74D88"/>
    <w:rsid w:val="00F76AE6"/>
    <w:rsid w:val="00F77095"/>
    <w:rsid w:val="00F8503E"/>
    <w:rsid w:val="00F854EC"/>
    <w:rsid w:val="00F86019"/>
    <w:rsid w:val="00F86CEC"/>
    <w:rsid w:val="00F87AED"/>
    <w:rsid w:val="00FA7F78"/>
    <w:rsid w:val="00FB4A3F"/>
    <w:rsid w:val="00FB4C5A"/>
    <w:rsid w:val="00FB7856"/>
    <w:rsid w:val="00FC2682"/>
    <w:rsid w:val="00FC49A7"/>
    <w:rsid w:val="00FC683D"/>
    <w:rsid w:val="00FC754B"/>
    <w:rsid w:val="00FD1B79"/>
    <w:rsid w:val="00FD271D"/>
    <w:rsid w:val="00FD5521"/>
    <w:rsid w:val="00FE3485"/>
    <w:rsid w:val="00FF5AF7"/>
    <w:rsid w:val="01E05EC8"/>
    <w:rsid w:val="02872F43"/>
    <w:rsid w:val="02D96AA0"/>
    <w:rsid w:val="0343E4A2"/>
    <w:rsid w:val="036C3D8A"/>
    <w:rsid w:val="05C12EF2"/>
    <w:rsid w:val="05F2C676"/>
    <w:rsid w:val="0624EADA"/>
    <w:rsid w:val="06B05E5E"/>
    <w:rsid w:val="073024F2"/>
    <w:rsid w:val="07548846"/>
    <w:rsid w:val="077A44B9"/>
    <w:rsid w:val="08023C59"/>
    <w:rsid w:val="085EBBA7"/>
    <w:rsid w:val="08CF7015"/>
    <w:rsid w:val="09DDA4D7"/>
    <w:rsid w:val="09E2AA1D"/>
    <w:rsid w:val="09E41B9A"/>
    <w:rsid w:val="0A74E63F"/>
    <w:rsid w:val="0ADA44F2"/>
    <w:rsid w:val="0C039615"/>
    <w:rsid w:val="0CE0D68C"/>
    <w:rsid w:val="0CFE41B8"/>
    <w:rsid w:val="0D34432D"/>
    <w:rsid w:val="0E1362D5"/>
    <w:rsid w:val="0E2E509F"/>
    <w:rsid w:val="0E3911BF"/>
    <w:rsid w:val="0E611D8E"/>
    <w:rsid w:val="0EBEE1D0"/>
    <w:rsid w:val="123A4A91"/>
    <w:rsid w:val="12E6D3F8"/>
    <w:rsid w:val="14431ED6"/>
    <w:rsid w:val="1491D8C0"/>
    <w:rsid w:val="14D53D17"/>
    <w:rsid w:val="15281331"/>
    <w:rsid w:val="1568E7F4"/>
    <w:rsid w:val="158DAA8E"/>
    <w:rsid w:val="159793C2"/>
    <w:rsid w:val="1608F0BB"/>
    <w:rsid w:val="1612BDF6"/>
    <w:rsid w:val="1615191B"/>
    <w:rsid w:val="162A9283"/>
    <w:rsid w:val="17276E93"/>
    <w:rsid w:val="1731F7CA"/>
    <w:rsid w:val="18405A0B"/>
    <w:rsid w:val="18C33EF4"/>
    <w:rsid w:val="19857F7E"/>
    <w:rsid w:val="19CD4177"/>
    <w:rsid w:val="1A97C2A0"/>
    <w:rsid w:val="1AA22594"/>
    <w:rsid w:val="1AEC2D42"/>
    <w:rsid w:val="1B5FB82C"/>
    <w:rsid w:val="1B8CA8A6"/>
    <w:rsid w:val="1C63EC29"/>
    <w:rsid w:val="1CF9EBA7"/>
    <w:rsid w:val="1F1F8302"/>
    <w:rsid w:val="1F6B044B"/>
    <w:rsid w:val="2027509D"/>
    <w:rsid w:val="2055553E"/>
    <w:rsid w:val="2080FBFE"/>
    <w:rsid w:val="209CC9D3"/>
    <w:rsid w:val="2106D4AC"/>
    <w:rsid w:val="21BD5A6A"/>
    <w:rsid w:val="2249335C"/>
    <w:rsid w:val="22E3CF65"/>
    <w:rsid w:val="23153513"/>
    <w:rsid w:val="23279764"/>
    <w:rsid w:val="23650559"/>
    <w:rsid w:val="23D4B759"/>
    <w:rsid w:val="23F0BAB5"/>
    <w:rsid w:val="247F9FC6"/>
    <w:rsid w:val="25385E84"/>
    <w:rsid w:val="25E0A2E0"/>
    <w:rsid w:val="2630CF46"/>
    <w:rsid w:val="265B3320"/>
    <w:rsid w:val="26965F50"/>
    <w:rsid w:val="27552CA3"/>
    <w:rsid w:val="2779950F"/>
    <w:rsid w:val="28F8BE34"/>
    <w:rsid w:val="29098E65"/>
    <w:rsid w:val="2932243A"/>
    <w:rsid w:val="294B6966"/>
    <w:rsid w:val="2B0AEF4F"/>
    <w:rsid w:val="2B2B8CC2"/>
    <w:rsid w:val="2B92FDFB"/>
    <w:rsid w:val="2BE7D185"/>
    <w:rsid w:val="2C6B765C"/>
    <w:rsid w:val="2C89E32E"/>
    <w:rsid w:val="2D075111"/>
    <w:rsid w:val="2D0F2474"/>
    <w:rsid w:val="2D280728"/>
    <w:rsid w:val="2D81E62B"/>
    <w:rsid w:val="2DA5FF20"/>
    <w:rsid w:val="2E4459A8"/>
    <w:rsid w:val="2F31BC96"/>
    <w:rsid w:val="30ED3C8A"/>
    <w:rsid w:val="318D5916"/>
    <w:rsid w:val="31E355E7"/>
    <w:rsid w:val="329541AB"/>
    <w:rsid w:val="3325873A"/>
    <w:rsid w:val="3393636D"/>
    <w:rsid w:val="33C80DB3"/>
    <w:rsid w:val="3400430A"/>
    <w:rsid w:val="3486BA43"/>
    <w:rsid w:val="36409A0D"/>
    <w:rsid w:val="36893210"/>
    <w:rsid w:val="36A8AF44"/>
    <w:rsid w:val="36B9480B"/>
    <w:rsid w:val="3739F652"/>
    <w:rsid w:val="37A2F4BA"/>
    <w:rsid w:val="37E58266"/>
    <w:rsid w:val="3827E056"/>
    <w:rsid w:val="393654F2"/>
    <w:rsid w:val="398D6214"/>
    <w:rsid w:val="3A34B0CC"/>
    <w:rsid w:val="3B166060"/>
    <w:rsid w:val="3B44B8AA"/>
    <w:rsid w:val="3B5CD862"/>
    <w:rsid w:val="3BB7E5B0"/>
    <w:rsid w:val="3C404958"/>
    <w:rsid w:val="3D34DCCF"/>
    <w:rsid w:val="3D95BD46"/>
    <w:rsid w:val="3E046056"/>
    <w:rsid w:val="3E098B1E"/>
    <w:rsid w:val="3FB41541"/>
    <w:rsid w:val="3FF4E8E3"/>
    <w:rsid w:val="4031F51F"/>
    <w:rsid w:val="40C9312E"/>
    <w:rsid w:val="4139374E"/>
    <w:rsid w:val="41E82865"/>
    <w:rsid w:val="42030566"/>
    <w:rsid w:val="431C3F5A"/>
    <w:rsid w:val="436C30B8"/>
    <w:rsid w:val="440F38FF"/>
    <w:rsid w:val="441AB677"/>
    <w:rsid w:val="44A2DDED"/>
    <w:rsid w:val="44C0A2DF"/>
    <w:rsid w:val="453E2765"/>
    <w:rsid w:val="471C2279"/>
    <w:rsid w:val="4748146D"/>
    <w:rsid w:val="476B15D7"/>
    <w:rsid w:val="47EEBE85"/>
    <w:rsid w:val="48C61038"/>
    <w:rsid w:val="48E2AA22"/>
    <w:rsid w:val="4906E638"/>
    <w:rsid w:val="49092C94"/>
    <w:rsid w:val="4AAC5D2C"/>
    <w:rsid w:val="4AD1B076"/>
    <w:rsid w:val="4B0CDCCA"/>
    <w:rsid w:val="4D0542DB"/>
    <w:rsid w:val="4D05C642"/>
    <w:rsid w:val="4D8DCA97"/>
    <w:rsid w:val="4EAB1664"/>
    <w:rsid w:val="4EB36D0F"/>
    <w:rsid w:val="4F519197"/>
    <w:rsid w:val="4F8C0C8C"/>
    <w:rsid w:val="4FCE55DD"/>
    <w:rsid w:val="518DCFA7"/>
    <w:rsid w:val="51A66CD4"/>
    <w:rsid w:val="528A55B6"/>
    <w:rsid w:val="53527BD4"/>
    <w:rsid w:val="548A0AFC"/>
    <w:rsid w:val="54DFDBA6"/>
    <w:rsid w:val="56BDA5F6"/>
    <w:rsid w:val="5796B888"/>
    <w:rsid w:val="58037B83"/>
    <w:rsid w:val="580CF8D6"/>
    <w:rsid w:val="5823E424"/>
    <w:rsid w:val="58388EC1"/>
    <w:rsid w:val="58AA0913"/>
    <w:rsid w:val="59191241"/>
    <w:rsid w:val="59CB53BE"/>
    <w:rsid w:val="5A2A35DD"/>
    <w:rsid w:val="5A3F24C2"/>
    <w:rsid w:val="5BDAF523"/>
    <w:rsid w:val="5C1F33D7"/>
    <w:rsid w:val="5C202FF6"/>
    <w:rsid w:val="5C772F27"/>
    <w:rsid w:val="5C9790EB"/>
    <w:rsid w:val="5CAB9D1E"/>
    <w:rsid w:val="5DA909B0"/>
    <w:rsid w:val="5DD752C8"/>
    <w:rsid w:val="5F232EAC"/>
    <w:rsid w:val="5F2E9C9F"/>
    <w:rsid w:val="60935043"/>
    <w:rsid w:val="611C3DE5"/>
    <w:rsid w:val="61A65209"/>
    <w:rsid w:val="61DB08DA"/>
    <w:rsid w:val="61E790DA"/>
    <w:rsid w:val="62AAE0E6"/>
    <w:rsid w:val="63380FE5"/>
    <w:rsid w:val="63745A98"/>
    <w:rsid w:val="639E86DE"/>
    <w:rsid w:val="63AC9C19"/>
    <w:rsid w:val="63DD7772"/>
    <w:rsid w:val="6612C6C6"/>
    <w:rsid w:val="66925FA1"/>
    <w:rsid w:val="66C5E8E8"/>
    <w:rsid w:val="67A989CC"/>
    <w:rsid w:val="683584CC"/>
    <w:rsid w:val="689C6D3F"/>
    <w:rsid w:val="691E910D"/>
    <w:rsid w:val="696972EE"/>
    <w:rsid w:val="69D063EF"/>
    <w:rsid w:val="69DC1ED0"/>
    <w:rsid w:val="6B59EA93"/>
    <w:rsid w:val="6B6E0550"/>
    <w:rsid w:val="6BBA6A31"/>
    <w:rsid w:val="6CB98725"/>
    <w:rsid w:val="6CFC51E3"/>
    <w:rsid w:val="6D49AB4E"/>
    <w:rsid w:val="6D8459B8"/>
    <w:rsid w:val="6D8BEE0E"/>
    <w:rsid w:val="6DCFF3D7"/>
    <w:rsid w:val="6EF60BC4"/>
    <w:rsid w:val="6EFA97D5"/>
    <w:rsid w:val="6FDE761F"/>
    <w:rsid w:val="709C3BC0"/>
    <w:rsid w:val="70DE6547"/>
    <w:rsid w:val="711B7B54"/>
    <w:rsid w:val="7139D1BF"/>
    <w:rsid w:val="71939C55"/>
    <w:rsid w:val="72A84ED1"/>
    <w:rsid w:val="753752AC"/>
    <w:rsid w:val="763A8F26"/>
    <w:rsid w:val="767B3672"/>
    <w:rsid w:val="7717C2DC"/>
    <w:rsid w:val="779790A5"/>
    <w:rsid w:val="780E3871"/>
    <w:rsid w:val="7A22AF68"/>
    <w:rsid w:val="7A22DDDD"/>
    <w:rsid w:val="7ABABEC3"/>
    <w:rsid w:val="7B408D71"/>
    <w:rsid w:val="7C3D66C7"/>
    <w:rsid w:val="7CDE1F22"/>
    <w:rsid w:val="7EB2BE11"/>
    <w:rsid w:val="7EEB4601"/>
    <w:rsid w:val="7F4EEF92"/>
    <w:rsid w:val="7F9471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050A34"/>
  <w15:chartTrackingRefBased/>
  <w15:docId w15:val="{0B6A53DA-2CB2-0B43-B07C-4F9FF31E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B94"/>
    <w:pPr>
      <w:tabs>
        <w:tab w:val="center" w:pos="4513"/>
        <w:tab w:val="right" w:pos="9026"/>
      </w:tabs>
    </w:pPr>
  </w:style>
  <w:style w:type="character" w:customStyle="1" w:styleId="HeaderChar">
    <w:name w:val="Header Char"/>
    <w:basedOn w:val="DefaultParagraphFont"/>
    <w:link w:val="Header"/>
    <w:uiPriority w:val="99"/>
    <w:rsid w:val="00C82B94"/>
  </w:style>
  <w:style w:type="paragraph" w:styleId="Footer">
    <w:name w:val="footer"/>
    <w:basedOn w:val="Normal"/>
    <w:link w:val="FooterChar"/>
    <w:uiPriority w:val="99"/>
    <w:unhideWhenUsed/>
    <w:rsid w:val="00C82B94"/>
    <w:pPr>
      <w:tabs>
        <w:tab w:val="center" w:pos="4513"/>
        <w:tab w:val="right" w:pos="9026"/>
      </w:tabs>
    </w:pPr>
  </w:style>
  <w:style w:type="character" w:customStyle="1" w:styleId="FooterChar">
    <w:name w:val="Footer Char"/>
    <w:basedOn w:val="DefaultParagraphFont"/>
    <w:link w:val="Footer"/>
    <w:uiPriority w:val="99"/>
    <w:rsid w:val="00C82B94"/>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Normal numbered,OBC Bullet,L"/>
    <w:basedOn w:val="Normal"/>
    <w:link w:val="ListParagraphChar"/>
    <w:uiPriority w:val="34"/>
    <w:qFormat/>
    <w:rsid w:val="005E3A2D"/>
    <w:pPr>
      <w:ind w:left="720"/>
    </w:pPr>
    <w:rPr>
      <w:rFonts w:ascii="Calibri" w:eastAsia="Calibri" w:hAnsi="Calibri" w:cs="Calibri"/>
      <w:sz w:val="22"/>
      <w:szCs w:val="22"/>
      <w:lang w:eastAsia="en-GB"/>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qFormat/>
    <w:rsid w:val="005E3A2D"/>
    <w:rPr>
      <w:rFonts w:ascii="Calibri" w:eastAsia="Calibri" w:hAnsi="Calibri" w:cs="Calibri"/>
      <w:sz w:val="22"/>
      <w:szCs w:val="22"/>
      <w:lang w:eastAsia="en-GB"/>
    </w:rPr>
  </w:style>
  <w:style w:type="character" w:styleId="LineNumber">
    <w:name w:val="line number"/>
    <w:basedOn w:val="DefaultParagraphFont"/>
    <w:uiPriority w:val="99"/>
    <w:semiHidden/>
    <w:unhideWhenUsed/>
    <w:rsid w:val="005E3A2D"/>
  </w:style>
  <w:style w:type="paragraph" w:styleId="BalloonText">
    <w:name w:val="Balloon Text"/>
    <w:basedOn w:val="Normal"/>
    <w:link w:val="BalloonTextChar"/>
    <w:uiPriority w:val="99"/>
    <w:semiHidden/>
    <w:unhideWhenUsed/>
    <w:rsid w:val="00E626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BD"/>
    <w:rPr>
      <w:rFonts w:ascii="Segoe UI" w:hAnsi="Segoe UI" w:cs="Segoe UI"/>
      <w:sz w:val="18"/>
      <w:szCs w:val="18"/>
    </w:rPr>
  </w:style>
  <w:style w:type="character" w:styleId="CommentReference">
    <w:name w:val="annotation reference"/>
    <w:basedOn w:val="DefaultParagraphFont"/>
    <w:uiPriority w:val="99"/>
    <w:semiHidden/>
    <w:unhideWhenUsed/>
    <w:rsid w:val="0061478D"/>
    <w:rPr>
      <w:sz w:val="18"/>
      <w:szCs w:val="18"/>
    </w:rPr>
  </w:style>
  <w:style w:type="paragraph" w:styleId="CommentText">
    <w:name w:val="annotation text"/>
    <w:basedOn w:val="Normal"/>
    <w:link w:val="CommentTextChar"/>
    <w:uiPriority w:val="99"/>
    <w:unhideWhenUsed/>
    <w:rsid w:val="0061478D"/>
  </w:style>
  <w:style w:type="character" w:customStyle="1" w:styleId="CommentTextChar">
    <w:name w:val="Comment Text Char"/>
    <w:basedOn w:val="DefaultParagraphFont"/>
    <w:link w:val="CommentText"/>
    <w:uiPriority w:val="99"/>
    <w:rsid w:val="0061478D"/>
  </w:style>
  <w:style w:type="paragraph" w:styleId="CommentSubject">
    <w:name w:val="annotation subject"/>
    <w:basedOn w:val="CommentText"/>
    <w:next w:val="CommentText"/>
    <w:link w:val="CommentSubjectChar"/>
    <w:uiPriority w:val="99"/>
    <w:semiHidden/>
    <w:unhideWhenUsed/>
    <w:rsid w:val="0061478D"/>
    <w:rPr>
      <w:b/>
      <w:bCs/>
    </w:rPr>
  </w:style>
  <w:style w:type="character" w:customStyle="1" w:styleId="CommentSubjectChar">
    <w:name w:val="Comment Subject Char"/>
    <w:basedOn w:val="CommentTextChar"/>
    <w:link w:val="CommentSubject"/>
    <w:uiPriority w:val="99"/>
    <w:semiHidden/>
    <w:rsid w:val="0061478D"/>
    <w:rPr>
      <w:b/>
      <w:bCs/>
    </w:rPr>
  </w:style>
  <w:style w:type="character" w:customStyle="1" w:styleId="normaltextrun">
    <w:name w:val="normaltextrun"/>
    <w:basedOn w:val="DefaultParagraphFont"/>
    <w:rsid w:val="00E56855"/>
  </w:style>
  <w:style w:type="character" w:customStyle="1" w:styleId="eop">
    <w:name w:val="eop"/>
    <w:basedOn w:val="DefaultParagraphFont"/>
    <w:rsid w:val="00E56855"/>
  </w:style>
  <w:style w:type="character" w:customStyle="1" w:styleId="style-chat-msg-3pazj">
    <w:name w:val="style-chat-msg-3pazj"/>
    <w:basedOn w:val="DefaultParagraphFont"/>
    <w:rsid w:val="00605836"/>
  </w:style>
  <w:style w:type="character" w:styleId="Hyperlink">
    <w:name w:val="Hyperlink"/>
    <w:basedOn w:val="DefaultParagraphFont"/>
    <w:uiPriority w:val="99"/>
    <w:unhideWhenUsed/>
    <w:rsid w:val="0012488B"/>
    <w:rPr>
      <w:color w:val="0000FF"/>
      <w:u w:val="single"/>
    </w:rPr>
  </w:style>
  <w:style w:type="character" w:customStyle="1" w:styleId="UnresolvedMention1">
    <w:name w:val="Unresolved Mention1"/>
    <w:basedOn w:val="DefaultParagraphFont"/>
    <w:uiPriority w:val="99"/>
    <w:unhideWhenUsed/>
    <w:rsid w:val="00F016BA"/>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354C08"/>
  </w:style>
  <w:style w:type="paragraph" w:styleId="NormalWeb">
    <w:name w:val="Normal (Web)"/>
    <w:basedOn w:val="Normal"/>
    <w:uiPriority w:val="99"/>
    <w:semiHidden/>
    <w:unhideWhenUsed/>
    <w:rsid w:val="00387AE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951">
      <w:bodyDiv w:val="1"/>
      <w:marLeft w:val="0"/>
      <w:marRight w:val="0"/>
      <w:marTop w:val="0"/>
      <w:marBottom w:val="0"/>
      <w:divBdr>
        <w:top w:val="none" w:sz="0" w:space="0" w:color="auto"/>
        <w:left w:val="none" w:sz="0" w:space="0" w:color="auto"/>
        <w:bottom w:val="none" w:sz="0" w:space="0" w:color="auto"/>
        <w:right w:val="none" w:sz="0" w:space="0" w:color="auto"/>
      </w:divBdr>
    </w:div>
    <w:div w:id="223033126">
      <w:bodyDiv w:val="1"/>
      <w:marLeft w:val="0"/>
      <w:marRight w:val="0"/>
      <w:marTop w:val="0"/>
      <w:marBottom w:val="0"/>
      <w:divBdr>
        <w:top w:val="none" w:sz="0" w:space="0" w:color="auto"/>
        <w:left w:val="none" w:sz="0" w:space="0" w:color="auto"/>
        <w:bottom w:val="none" w:sz="0" w:space="0" w:color="auto"/>
        <w:right w:val="none" w:sz="0" w:space="0" w:color="auto"/>
      </w:divBdr>
    </w:div>
    <w:div w:id="229081078">
      <w:bodyDiv w:val="1"/>
      <w:marLeft w:val="0"/>
      <w:marRight w:val="0"/>
      <w:marTop w:val="0"/>
      <w:marBottom w:val="0"/>
      <w:divBdr>
        <w:top w:val="none" w:sz="0" w:space="0" w:color="auto"/>
        <w:left w:val="none" w:sz="0" w:space="0" w:color="auto"/>
        <w:bottom w:val="none" w:sz="0" w:space="0" w:color="auto"/>
        <w:right w:val="none" w:sz="0" w:space="0" w:color="auto"/>
      </w:divBdr>
      <w:divsChild>
        <w:div w:id="33890033">
          <w:marLeft w:val="0"/>
          <w:marRight w:val="0"/>
          <w:marTop w:val="0"/>
          <w:marBottom w:val="0"/>
          <w:divBdr>
            <w:top w:val="none" w:sz="0" w:space="0" w:color="auto"/>
            <w:left w:val="none" w:sz="0" w:space="0" w:color="auto"/>
            <w:bottom w:val="none" w:sz="0" w:space="0" w:color="auto"/>
            <w:right w:val="none" w:sz="0" w:space="0" w:color="auto"/>
          </w:divBdr>
        </w:div>
      </w:divsChild>
    </w:div>
    <w:div w:id="245308907">
      <w:bodyDiv w:val="1"/>
      <w:marLeft w:val="0"/>
      <w:marRight w:val="0"/>
      <w:marTop w:val="0"/>
      <w:marBottom w:val="0"/>
      <w:divBdr>
        <w:top w:val="none" w:sz="0" w:space="0" w:color="auto"/>
        <w:left w:val="none" w:sz="0" w:space="0" w:color="auto"/>
        <w:bottom w:val="none" w:sz="0" w:space="0" w:color="auto"/>
        <w:right w:val="none" w:sz="0" w:space="0" w:color="auto"/>
      </w:divBdr>
    </w:div>
    <w:div w:id="314267179">
      <w:bodyDiv w:val="1"/>
      <w:marLeft w:val="0"/>
      <w:marRight w:val="0"/>
      <w:marTop w:val="0"/>
      <w:marBottom w:val="0"/>
      <w:divBdr>
        <w:top w:val="none" w:sz="0" w:space="0" w:color="auto"/>
        <w:left w:val="none" w:sz="0" w:space="0" w:color="auto"/>
        <w:bottom w:val="none" w:sz="0" w:space="0" w:color="auto"/>
        <w:right w:val="none" w:sz="0" w:space="0" w:color="auto"/>
      </w:divBdr>
      <w:divsChild>
        <w:div w:id="2034770323">
          <w:marLeft w:val="0"/>
          <w:marRight w:val="0"/>
          <w:marTop w:val="0"/>
          <w:marBottom w:val="0"/>
          <w:divBdr>
            <w:top w:val="none" w:sz="0" w:space="0" w:color="auto"/>
            <w:left w:val="none" w:sz="0" w:space="0" w:color="auto"/>
            <w:bottom w:val="none" w:sz="0" w:space="0" w:color="auto"/>
            <w:right w:val="none" w:sz="0" w:space="0" w:color="auto"/>
          </w:divBdr>
        </w:div>
      </w:divsChild>
    </w:div>
    <w:div w:id="345401388">
      <w:bodyDiv w:val="1"/>
      <w:marLeft w:val="0"/>
      <w:marRight w:val="0"/>
      <w:marTop w:val="0"/>
      <w:marBottom w:val="0"/>
      <w:divBdr>
        <w:top w:val="none" w:sz="0" w:space="0" w:color="auto"/>
        <w:left w:val="none" w:sz="0" w:space="0" w:color="auto"/>
        <w:bottom w:val="none" w:sz="0" w:space="0" w:color="auto"/>
        <w:right w:val="none" w:sz="0" w:space="0" w:color="auto"/>
      </w:divBdr>
    </w:div>
    <w:div w:id="371418259">
      <w:bodyDiv w:val="1"/>
      <w:marLeft w:val="0"/>
      <w:marRight w:val="0"/>
      <w:marTop w:val="0"/>
      <w:marBottom w:val="0"/>
      <w:divBdr>
        <w:top w:val="none" w:sz="0" w:space="0" w:color="auto"/>
        <w:left w:val="none" w:sz="0" w:space="0" w:color="auto"/>
        <w:bottom w:val="none" w:sz="0" w:space="0" w:color="auto"/>
        <w:right w:val="none" w:sz="0" w:space="0" w:color="auto"/>
      </w:divBdr>
      <w:divsChild>
        <w:div w:id="2142992279">
          <w:marLeft w:val="0"/>
          <w:marRight w:val="0"/>
          <w:marTop w:val="0"/>
          <w:marBottom w:val="0"/>
          <w:divBdr>
            <w:top w:val="none" w:sz="0" w:space="0" w:color="auto"/>
            <w:left w:val="none" w:sz="0" w:space="0" w:color="auto"/>
            <w:bottom w:val="none" w:sz="0" w:space="0" w:color="auto"/>
            <w:right w:val="none" w:sz="0" w:space="0" w:color="auto"/>
          </w:divBdr>
        </w:div>
      </w:divsChild>
    </w:div>
    <w:div w:id="452405207">
      <w:bodyDiv w:val="1"/>
      <w:marLeft w:val="0"/>
      <w:marRight w:val="0"/>
      <w:marTop w:val="0"/>
      <w:marBottom w:val="0"/>
      <w:divBdr>
        <w:top w:val="none" w:sz="0" w:space="0" w:color="auto"/>
        <w:left w:val="none" w:sz="0" w:space="0" w:color="auto"/>
        <w:bottom w:val="none" w:sz="0" w:space="0" w:color="auto"/>
        <w:right w:val="none" w:sz="0" w:space="0" w:color="auto"/>
      </w:divBdr>
    </w:div>
    <w:div w:id="557088316">
      <w:bodyDiv w:val="1"/>
      <w:marLeft w:val="0"/>
      <w:marRight w:val="0"/>
      <w:marTop w:val="0"/>
      <w:marBottom w:val="0"/>
      <w:divBdr>
        <w:top w:val="none" w:sz="0" w:space="0" w:color="auto"/>
        <w:left w:val="none" w:sz="0" w:space="0" w:color="auto"/>
        <w:bottom w:val="none" w:sz="0" w:space="0" w:color="auto"/>
        <w:right w:val="none" w:sz="0" w:space="0" w:color="auto"/>
      </w:divBdr>
    </w:div>
    <w:div w:id="569728059">
      <w:bodyDiv w:val="1"/>
      <w:marLeft w:val="0"/>
      <w:marRight w:val="0"/>
      <w:marTop w:val="0"/>
      <w:marBottom w:val="0"/>
      <w:divBdr>
        <w:top w:val="none" w:sz="0" w:space="0" w:color="auto"/>
        <w:left w:val="none" w:sz="0" w:space="0" w:color="auto"/>
        <w:bottom w:val="none" w:sz="0" w:space="0" w:color="auto"/>
        <w:right w:val="none" w:sz="0" w:space="0" w:color="auto"/>
      </w:divBdr>
    </w:div>
    <w:div w:id="671563318">
      <w:bodyDiv w:val="1"/>
      <w:marLeft w:val="0"/>
      <w:marRight w:val="0"/>
      <w:marTop w:val="0"/>
      <w:marBottom w:val="0"/>
      <w:divBdr>
        <w:top w:val="none" w:sz="0" w:space="0" w:color="auto"/>
        <w:left w:val="none" w:sz="0" w:space="0" w:color="auto"/>
        <w:bottom w:val="none" w:sz="0" w:space="0" w:color="auto"/>
        <w:right w:val="none" w:sz="0" w:space="0" w:color="auto"/>
      </w:divBdr>
    </w:div>
    <w:div w:id="688679935">
      <w:bodyDiv w:val="1"/>
      <w:marLeft w:val="0"/>
      <w:marRight w:val="0"/>
      <w:marTop w:val="0"/>
      <w:marBottom w:val="0"/>
      <w:divBdr>
        <w:top w:val="none" w:sz="0" w:space="0" w:color="auto"/>
        <w:left w:val="none" w:sz="0" w:space="0" w:color="auto"/>
        <w:bottom w:val="none" w:sz="0" w:space="0" w:color="auto"/>
        <w:right w:val="none" w:sz="0" w:space="0" w:color="auto"/>
      </w:divBdr>
      <w:divsChild>
        <w:div w:id="1400249821">
          <w:marLeft w:val="0"/>
          <w:marRight w:val="0"/>
          <w:marTop w:val="0"/>
          <w:marBottom w:val="0"/>
          <w:divBdr>
            <w:top w:val="none" w:sz="0" w:space="0" w:color="auto"/>
            <w:left w:val="none" w:sz="0" w:space="0" w:color="auto"/>
            <w:bottom w:val="none" w:sz="0" w:space="0" w:color="auto"/>
            <w:right w:val="none" w:sz="0" w:space="0" w:color="auto"/>
          </w:divBdr>
        </w:div>
      </w:divsChild>
    </w:div>
    <w:div w:id="772750183">
      <w:bodyDiv w:val="1"/>
      <w:marLeft w:val="0"/>
      <w:marRight w:val="0"/>
      <w:marTop w:val="0"/>
      <w:marBottom w:val="0"/>
      <w:divBdr>
        <w:top w:val="none" w:sz="0" w:space="0" w:color="auto"/>
        <w:left w:val="none" w:sz="0" w:space="0" w:color="auto"/>
        <w:bottom w:val="none" w:sz="0" w:space="0" w:color="auto"/>
        <w:right w:val="none" w:sz="0" w:space="0" w:color="auto"/>
      </w:divBdr>
    </w:div>
    <w:div w:id="780345141">
      <w:bodyDiv w:val="1"/>
      <w:marLeft w:val="0"/>
      <w:marRight w:val="0"/>
      <w:marTop w:val="0"/>
      <w:marBottom w:val="0"/>
      <w:divBdr>
        <w:top w:val="none" w:sz="0" w:space="0" w:color="auto"/>
        <w:left w:val="none" w:sz="0" w:space="0" w:color="auto"/>
        <w:bottom w:val="none" w:sz="0" w:space="0" w:color="auto"/>
        <w:right w:val="none" w:sz="0" w:space="0" w:color="auto"/>
      </w:divBdr>
    </w:div>
    <w:div w:id="931205386">
      <w:bodyDiv w:val="1"/>
      <w:marLeft w:val="0"/>
      <w:marRight w:val="0"/>
      <w:marTop w:val="0"/>
      <w:marBottom w:val="0"/>
      <w:divBdr>
        <w:top w:val="none" w:sz="0" w:space="0" w:color="auto"/>
        <w:left w:val="none" w:sz="0" w:space="0" w:color="auto"/>
        <w:bottom w:val="none" w:sz="0" w:space="0" w:color="auto"/>
        <w:right w:val="none" w:sz="0" w:space="0" w:color="auto"/>
      </w:divBdr>
      <w:divsChild>
        <w:div w:id="710039062">
          <w:marLeft w:val="0"/>
          <w:marRight w:val="0"/>
          <w:marTop w:val="0"/>
          <w:marBottom w:val="0"/>
          <w:divBdr>
            <w:top w:val="none" w:sz="0" w:space="0" w:color="auto"/>
            <w:left w:val="none" w:sz="0" w:space="0" w:color="auto"/>
            <w:bottom w:val="none" w:sz="0" w:space="0" w:color="auto"/>
            <w:right w:val="none" w:sz="0" w:space="0" w:color="auto"/>
          </w:divBdr>
        </w:div>
      </w:divsChild>
    </w:div>
    <w:div w:id="933634267">
      <w:bodyDiv w:val="1"/>
      <w:marLeft w:val="0"/>
      <w:marRight w:val="0"/>
      <w:marTop w:val="0"/>
      <w:marBottom w:val="0"/>
      <w:divBdr>
        <w:top w:val="none" w:sz="0" w:space="0" w:color="auto"/>
        <w:left w:val="none" w:sz="0" w:space="0" w:color="auto"/>
        <w:bottom w:val="none" w:sz="0" w:space="0" w:color="auto"/>
        <w:right w:val="none" w:sz="0" w:space="0" w:color="auto"/>
      </w:divBdr>
      <w:divsChild>
        <w:div w:id="1034188176">
          <w:marLeft w:val="0"/>
          <w:marRight w:val="0"/>
          <w:marTop w:val="0"/>
          <w:marBottom w:val="0"/>
          <w:divBdr>
            <w:top w:val="none" w:sz="0" w:space="0" w:color="auto"/>
            <w:left w:val="none" w:sz="0" w:space="0" w:color="auto"/>
            <w:bottom w:val="none" w:sz="0" w:space="0" w:color="auto"/>
            <w:right w:val="none" w:sz="0" w:space="0" w:color="auto"/>
          </w:divBdr>
        </w:div>
      </w:divsChild>
    </w:div>
    <w:div w:id="953558870">
      <w:bodyDiv w:val="1"/>
      <w:marLeft w:val="0"/>
      <w:marRight w:val="0"/>
      <w:marTop w:val="0"/>
      <w:marBottom w:val="0"/>
      <w:divBdr>
        <w:top w:val="none" w:sz="0" w:space="0" w:color="auto"/>
        <w:left w:val="none" w:sz="0" w:space="0" w:color="auto"/>
        <w:bottom w:val="none" w:sz="0" w:space="0" w:color="auto"/>
        <w:right w:val="none" w:sz="0" w:space="0" w:color="auto"/>
      </w:divBdr>
    </w:div>
    <w:div w:id="1085303905">
      <w:bodyDiv w:val="1"/>
      <w:marLeft w:val="0"/>
      <w:marRight w:val="0"/>
      <w:marTop w:val="0"/>
      <w:marBottom w:val="0"/>
      <w:divBdr>
        <w:top w:val="none" w:sz="0" w:space="0" w:color="auto"/>
        <w:left w:val="none" w:sz="0" w:space="0" w:color="auto"/>
        <w:bottom w:val="none" w:sz="0" w:space="0" w:color="auto"/>
        <w:right w:val="none" w:sz="0" w:space="0" w:color="auto"/>
      </w:divBdr>
    </w:div>
    <w:div w:id="1373268561">
      <w:bodyDiv w:val="1"/>
      <w:marLeft w:val="0"/>
      <w:marRight w:val="0"/>
      <w:marTop w:val="0"/>
      <w:marBottom w:val="0"/>
      <w:divBdr>
        <w:top w:val="none" w:sz="0" w:space="0" w:color="auto"/>
        <w:left w:val="none" w:sz="0" w:space="0" w:color="auto"/>
        <w:bottom w:val="none" w:sz="0" w:space="0" w:color="auto"/>
        <w:right w:val="none" w:sz="0" w:space="0" w:color="auto"/>
      </w:divBdr>
    </w:div>
    <w:div w:id="1376471356">
      <w:bodyDiv w:val="1"/>
      <w:marLeft w:val="0"/>
      <w:marRight w:val="0"/>
      <w:marTop w:val="0"/>
      <w:marBottom w:val="0"/>
      <w:divBdr>
        <w:top w:val="none" w:sz="0" w:space="0" w:color="auto"/>
        <w:left w:val="none" w:sz="0" w:space="0" w:color="auto"/>
        <w:bottom w:val="none" w:sz="0" w:space="0" w:color="auto"/>
        <w:right w:val="none" w:sz="0" w:space="0" w:color="auto"/>
      </w:divBdr>
    </w:div>
    <w:div w:id="1403016862">
      <w:bodyDiv w:val="1"/>
      <w:marLeft w:val="0"/>
      <w:marRight w:val="0"/>
      <w:marTop w:val="0"/>
      <w:marBottom w:val="0"/>
      <w:divBdr>
        <w:top w:val="none" w:sz="0" w:space="0" w:color="auto"/>
        <w:left w:val="none" w:sz="0" w:space="0" w:color="auto"/>
        <w:bottom w:val="none" w:sz="0" w:space="0" w:color="auto"/>
        <w:right w:val="none" w:sz="0" w:space="0" w:color="auto"/>
      </w:divBdr>
    </w:div>
    <w:div w:id="1562717745">
      <w:bodyDiv w:val="1"/>
      <w:marLeft w:val="0"/>
      <w:marRight w:val="0"/>
      <w:marTop w:val="0"/>
      <w:marBottom w:val="0"/>
      <w:divBdr>
        <w:top w:val="none" w:sz="0" w:space="0" w:color="auto"/>
        <w:left w:val="none" w:sz="0" w:space="0" w:color="auto"/>
        <w:bottom w:val="none" w:sz="0" w:space="0" w:color="auto"/>
        <w:right w:val="none" w:sz="0" w:space="0" w:color="auto"/>
      </w:divBdr>
      <w:divsChild>
        <w:div w:id="168107359">
          <w:marLeft w:val="0"/>
          <w:marRight w:val="0"/>
          <w:marTop w:val="0"/>
          <w:marBottom w:val="0"/>
          <w:divBdr>
            <w:top w:val="none" w:sz="0" w:space="0" w:color="auto"/>
            <w:left w:val="none" w:sz="0" w:space="0" w:color="auto"/>
            <w:bottom w:val="none" w:sz="0" w:space="0" w:color="auto"/>
            <w:right w:val="none" w:sz="0" w:space="0" w:color="auto"/>
          </w:divBdr>
        </w:div>
      </w:divsChild>
    </w:div>
    <w:div w:id="1585794387">
      <w:bodyDiv w:val="1"/>
      <w:marLeft w:val="0"/>
      <w:marRight w:val="0"/>
      <w:marTop w:val="0"/>
      <w:marBottom w:val="0"/>
      <w:divBdr>
        <w:top w:val="none" w:sz="0" w:space="0" w:color="auto"/>
        <w:left w:val="none" w:sz="0" w:space="0" w:color="auto"/>
        <w:bottom w:val="none" w:sz="0" w:space="0" w:color="auto"/>
        <w:right w:val="none" w:sz="0" w:space="0" w:color="auto"/>
      </w:divBdr>
      <w:divsChild>
        <w:div w:id="931667215">
          <w:marLeft w:val="0"/>
          <w:marRight w:val="0"/>
          <w:marTop w:val="0"/>
          <w:marBottom w:val="0"/>
          <w:divBdr>
            <w:top w:val="none" w:sz="0" w:space="0" w:color="auto"/>
            <w:left w:val="none" w:sz="0" w:space="0" w:color="auto"/>
            <w:bottom w:val="none" w:sz="0" w:space="0" w:color="auto"/>
            <w:right w:val="none" w:sz="0" w:space="0" w:color="auto"/>
          </w:divBdr>
        </w:div>
      </w:divsChild>
    </w:div>
    <w:div w:id="1597833294">
      <w:bodyDiv w:val="1"/>
      <w:marLeft w:val="0"/>
      <w:marRight w:val="0"/>
      <w:marTop w:val="0"/>
      <w:marBottom w:val="0"/>
      <w:divBdr>
        <w:top w:val="none" w:sz="0" w:space="0" w:color="auto"/>
        <w:left w:val="none" w:sz="0" w:space="0" w:color="auto"/>
        <w:bottom w:val="none" w:sz="0" w:space="0" w:color="auto"/>
        <w:right w:val="none" w:sz="0" w:space="0" w:color="auto"/>
      </w:divBdr>
    </w:div>
    <w:div w:id="1610430222">
      <w:bodyDiv w:val="1"/>
      <w:marLeft w:val="0"/>
      <w:marRight w:val="0"/>
      <w:marTop w:val="0"/>
      <w:marBottom w:val="0"/>
      <w:divBdr>
        <w:top w:val="none" w:sz="0" w:space="0" w:color="auto"/>
        <w:left w:val="none" w:sz="0" w:space="0" w:color="auto"/>
        <w:bottom w:val="none" w:sz="0" w:space="0" w:color="auto"/>
        <w:right w:val="none" w:sz="0" w:space="0" w:color="auto"/>
      </w:divBdr>
      <w:divsChild>
        <w:div w:id="98718525">
          <w:marLeft w:val="0"/>
          <w:marRight w:val="0"/>
          <w:marTop w:val="0"/>
          <w:marBottom w:val="0"/>
          <w:divBdr>
            <w:top w:val="none" w:sz="0" w:space="0" w:color="auto"/>
            <w:left w:val="none" w:sz="0" w:space="0" w:color="auto"/>
            <w:bottom w:val="none" w:sz="0" w:space="0" w:color="auto"/>
            <w:right w:val="none" w:sz="0" w:space="0" w:color="auto"/>
          </w:divBdr>
        </w:div>
      </w:divsChild>
    </w:div>
    <w:div w:id="1636450548">
      <w:bodyDiv w:val="1"/>
      <w:marLeft w:val="0"/>
      <w:marRight w:val="0"/>
      <w:marTop w:val="0"/>
      <w:marBottom w:val="0"/>
      <w:divBdr>
        <w:top w:val="none" w:sz="0" w:space="0" w:color="auto"/>
        <w:left w:val="none" w:sz="0" w:space="0" w:color="auto"/>
        <w:bottom w:val="none" w:sz="0" w:space="0" w:color="auto"/>
        <w:right w:val="none" w:sz="0" w:space="0" w:color="auto"/>
      </w:divBdr>
    </w:div>
    <w:div w:id="1780757026">
      <w:bodyDiv w:val="1"/>
      <w:marLeft w:val="0"/>
      <w:marRight w:val="0"/>
      <w:marTop w:val="0"/>
      <w:marBottom w:val="0"/>
      <w:divBdr>
        <w:top w:val="none" w:sz="0" w:space="0" w:color="auto"/>
        <w:left w:val="none" w:sz="0" w:space="0" w:color="auto"/>
        <w:bottom w:val="none" w:sz="0" w:space="0" w:color="auto"/>
        <w:right w:val="none" w:sz="0" w:space="0" w:color="auto"/>
      </w:divBdr>
    </w:div>
    <w:div w:id="1835026549">
      <w:bodyDiv w:val="1"/>
      <w:marLeft w:val="0"/>
      <w:marRight w:val="0"/>
      <w:marTop w:val="0"/>
      <w:marBottom w:val="0"/>
      <w:divBdr>
        <w:top w:val="none" w:sz="0" w:space="0" w:color="auto"/>
        <w:left w:val="none" w:sz="0" w:space="0" w:color="auto"/>
        <w:bottom w:val="none" w:sz="0" w:space="0" w:color="auto"/>
        <w:right w:val="none" w:sz="0" w:space="0" w:color="auto"/>
      </w:divBdr>
    </w:div>
    <w:div w:id="1850559949">
      <w:bodyDiv w:val="1"/>
      <w:marLeft w:val="0"/>
      <w:marRight w:val="0"/>
      <w:marTop w:val="0"/>
      <w:marBottom w:val="0"/>
      <w:divBdr>
        <w:top w:val="none" w:sz="0" w:space="0" w:color="auto"/>
        <w:left w:val="none" w:sz="0" w:space="0" w:color="auto"/>
        <w:bottom w:val="none" w:sz="0" w:space="0" w:color="auto"/>
        <w:right w:val="none" w:sz="0" w:space="0" w:color="auto"/>
      </w:divBdr>
      <w:divsChild>
        <w:div w:id="1410276146">
          <w:marLeft w:val="0"/>
          <w:marRight w:val="0"/>
          <w:marTop w:val="0"/>
          <w:marBottom w:val="0"/>
          <w:divBdr>
            <w:top w:val="none" w:sz="0" w:space="0" w:color="auto"/>
            <w:left w:val="none" w:sz="0" w:space="0" w:color="auto"/>
            <w:bottom w:val="none" w:sz="0" w:space="0" w:color="auto"/>
            <w:right w:val="none" w:sz="0" w:space="0" w:color="auto"/>
          </w:divBdr>
        </w:div>
      </w:divsChild>
    </w:div>
    <w:div w:id="1854569172">
      <w:bodyDiv w:val="1"/>
      <w:marLeft w:val="0"/>
      <w:marRight w:val="0"/>
      <w:marTop w:val="0"/>
      <w:marBottom w:val="0"/>
      <w:divBdr>
        <w:top w:val="none" w:sz="0" w:space="0" w:color="auto"/>
        <w:left w:val="none" w:sz="0" w:space="0" w:color="auto"/>
        <w:bottom w:val="none" w:sz="0" w:space="0" w:color="auto"/>
        <w:right w:val="none" w:sz="0" w:space="0" w:color="auto"/>
      </w:divBdr>
    </w:div>
    <w:div w:id="1884563313">
      <w:bodyDiv w:val="1"/>
      <w:marLeft w:val="0"/>
      <w:marRight w:val="0"/>
      <w:marTop w:val="0"/>
      <w:marBottom w:val="0"/>
      <w:divBdr>
        <w:top w:val="none" w:sz="0" w:space="0" w:color="auto"/>
        <w:left w:val="none" w:sz="0" w:space="0" w:color="auto"/>
        <w:bottom w:val="none" w:sz="0" w:space="0" w:color="auto"/>
        <w:right w:val="none" w:sz="0" w:space="0" w:color="auto"/>
      </w:divBdr>
    </w:div>
    <w:div w:id="1930625383">
      <w:bodyDiv w:val="1"/>
      <w:marLeft w:val="0"/>
      <w:marRight w:val="0"/>
      <w:marTop w:val="0"/>
      <w:marBottom w:val="0"/>
      <w:divBdr>
        <w:top w:val="none" w:sz="0" w:space="0" w:color="auto"/>
        <w:left w:val="none" w:sz="0" w:space="0" w:color="auto"/>
        <w:bottom w:val="none" w:sz="0" w:space="0" w:color="auto"/>
        <w:right w:val="none" w:sz="0" w:space="0" w:color="auto"/>
      </w:divBdr>
      <w:divsChild>
        <w:div w:id="263998485">
          <w:marLeft w:val="0"/>
          <w:marRight w:val="0"/>
          <w:marTop w:val="0"/>
          <w:marBottom w:val="0"/>
          <w:divBdr>
            <w:top w:val="none" w:sz="0" w:space="0" w:color="auto"/>
            <w:left w:val="none" w:sz="0" w:space="0" w:color="auto"/>
            <w:bottom w:val="none" w:sz="0" w:space="0" w:color="auto"/>
            <w:right w:val="none" w:sz="0" w:space="0" w:color="auto"/>
          </w:divBdr>
        </w:div>
      </w:divsChild>
    </w:div>
    <w:div w:id="2044860728">
      <w:bodyDiv w:val="1"/>
      <w:marLeft w:val="0"/>
      <w:marRight w:val="0"/>
      <w:marTop w:val="0"/>
      <w:marBottom w:val="0"/>
      <w:divBdr>
        <w:top w:val="none" w:sz="0" w:space="0" w:color="auto"/>
        <w:left w:val="none" w:sz="0" w:space="0" w:color="auto"/>
        <w:bottom w:val="none" w:sz="0" w:space="0" w:color="auto"/>
        <w:right w:val="none" w:sz="0" w:space="0" w:color="auto"/>
      </w:divBdr>
    </w:div>
    <w:div w:id="20535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89BA7A7-1036-4E45-BBFE-601505A18302}"/>
      </w:docPartPr>
      <w:docPartBody>
        <w:p w:rsidR="00AE2F13" w:rsidRDefault="00AE2F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E2F13"/>
    <w:rsid w:val="000E177D"/>
    <w:rsid w:val="00102217"/>
    <w:rsid w:val="001774FF"/>
    <w:rsid w:val="00394C75"/>
    <w:rsid w:val="003A648E"/>
    <w:rsid w:val="00470505"/>
    <w:rsid w:val="00475C4B"/>
    <w:rsid w:val="004A2947"/>
    <w:rsid w:val="00582ED5"/>
    <w:rsid w:val="00711FF7"/>
    <w:rsid w:val="008D1B98"/>
    <w:rsid w:val="009900E6"/>
    <w:rsid w:val="009C105B"/>
    <w:rsid w:val="009D6F4A"/>
    <w:rsid w:val="00A439B0"/>
    <w:rsid w:val="00A51180"/>
    <w:rsid w:val="00AE2F13"/>
    <w:rsid w:val="00B0084B"/>
    <w:rsid w:val="00B124B5"/>
    <w:rsid w:val="00E37AFC"/>
    <w:rsid w:val="00FA557E"/>
    <w:rsid w:val="00FD4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45F13DD68B724DA0A3A089D1C7CCCC" ma:contentTypeVersion="12" ma:contentTypeDescription="Create a new document." ma:contentTypeScope="" ma:versionID="f7db9aadf6029af894b605809eba3413">
  <xsd:schema xmlns:xsd="http://www.w3.org/2001/XMLSchema" xmlns:xs="http://www.w3.org/2001/XMLSchema" xmlns:p="http://schemas.microsoft.com/office/2006/metadata/properties" xmlns:ns3="bc8e97b2-a180-46af-b07e-02b0e5f90bf4" xmlns:ns4="22ed587e-31f9-4579-a23f-0239b6e43f0f" targetNamespace="http://schemas.microsoft.com/office/2006/metadata/properties" ma:root="true" ma:fieldsID="cd4628803c72da2f1ae5e0a571e7b36f" ns3:_="" ns4:_="">
    <xsd:import namespace="bc8e97b2-a180-46af-b07e-02b0e5f90bf4"/>
    <xsd:import namespace="22ed587e-31f9-4579-a23f-0239b6e43f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e97b2-a180-46af-b07e-02b0e5f90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ed587e-31f9-4579-a23f-0239b6e43f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4AEEE-0DE9-47CB-B28E-296BE43D4CDF}">
  <ds:schemaRefs>
    <ds:schemaRef ds:uri="http://schemas.microsoft.com/sharepoint/v3/contenttype/forms"/>
  </ds:schemaRefs>
</ds:datastoreItem>
</file>

<file path=customXml/itemProps2.xml><?xml version="1.0" encoding="utf-8"?>
<ds:datastoreItem xmlns:ds="http://schemas.openxmlformats.org/officeDocument/2006/customXml" ds:itemID="{E161A295-4939-448D-AE95-AAF8B35458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D66AE2-5816-461D-A963-B45964C46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e97b2-a180-46af-b07e-02b0e5f90bf4"/>
    <ds:schemaRef ds:uri="22ed587e-31f9-4579-a23f-0239b6e43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0AC0E-81F2-44D6-B26D-8E8C8D79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5922</Words>
  <Characters>33758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cp:lastModifiedBy>
  <cp:revision>2</cp:revision>
  <cp:lastPrinted>2021-04-08T07:04:00Z</cp:lastPrinted>
  <dcterms:created xsi:type="dcterms:W3CDTF">2021-06-04T11:50:00Z</dcterms:created>
  <dcterms:modified xsi:type="dcterms:W3CDTF">2021-06-04T11:50:00Z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0x0101002745F13DD68B724DA0A3A089D1C7CCCC</vt:lpwstr>
  </property>
</Properties>
</file>